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8688" w14:textId="77777777" w:rsidR="00642EDF" w:rsidRDefault="00000000">
      <w:r>
        <w:rPr>
          <w:noProof/>
        </w:rPr>
        <w:drawing>
          <wp:inline distT="0" distB="0" distL="0" distR="0" wp14:anchorId="5B0426CC" wp14:editId="4951403E">
            <wp:extent cx="2011680" cy="2011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biqs.png"/>
                    <pic:cNvPicPr/>
                  </pic:nvPicPr>
                  <pic:blipFill>
                    <a:blip r:embed="rId6"/>
                    <a:stretch>
                      <a:fillRect/>
                    </a:stretch>
                  </pic:blipFill>
                  <pic:spPr>
                    <a:xfrm>
                      <a:off x="0" y="0"/>
                      <a:ext cx="2011680" cy="2011680"/>
                    </a:xfrm>
                    <a:prstGeom prst="rect">
                      <a:avLst/>
                    </a:prstGeom>
                  </pic:spPr>
                </pic:pic>
              </a:graphicData>
            </a:graphic>
          </wp:inline>
        </w:drawing>
      </w:r>
    </w:p>
    <w:p w14:paraId="64DCC98C" w14:textId="77777777" w:rsidR="00642EDF" w:rsidRDefault="00642EDF"/>
    <w:p w14:paraId="052CFE44" w14:textId="77777777" w:rsidR="00642EDF" w:rsidRDefault="00642EDF"/>
    <w:p w14:paraId="2A233A97" w14:textId="77777777" w:rsidR="00642EDF" w:rsidRDefault="00642EDF"/>
    <w:p w14:paraId="248B7C10" w14:textId="77777777" w:rsidR="00642EDF" w:rsidRPr="00BE4638" w:rsidRDefault="00000000">
      <w:pPr>
        <w:rPr>
          <w:lang w:val="es-CR"/>
        </w:rPr>
      </w:pPr>
      <w:r w:rsidRPr="00BE4638">
        <w:rPr>
          <w:b/>
          <w:color w:val="1A1A1A"/>
          <w:sz w:val="64"/>
          <w:lang w:val="es-CR"/>
        </w:rPr>
        <w:t>Oferta Económica</w:t>
      </w:r>
    </w:p>
    <w:p w14:paraId="1623370D" w14:textId="77777777" w:rsidR="00642EDF" w:rsidRPr="00BE4638" w:rsidRDefault="00000000">
      <w:pPr>
        <w:rPr>
          <w:lang w:val="es-CR"/>
        </w:rPr>
      </w:pPr>
      <w:r w:rsidRPr="00BE4638">
        <w:rPr>
          <w:color w:val="E87722"/>
          <w:sz w:val="36"/>
          <w:lang w:val="es-CR"/>
        </w:rPr>
        <w:t>Sistema Multi-Agente IA</w:t>
      </w:r>
      <w:r w:rsidRPr="00BE4638">
        <w:rPr>
          <w:color w:val="E87722"/>
          <w:sz w:val="36"/>
          <w:lang w:val="es-CR"/>
        </w:rPr>
        <w:br/>
        <w:t>para Seguro Cyber Pro INS</w:t>
      </w:r>
    </w:p>
    <w:p w14:paraId="60039AE7" w14:textId="77777777" w:rsidR="00642EDF" w:rsidRPr="00BE4638" w:rsidRDefault="00000000">
      <w:pPr>
        <w:rPr>
          <w:lang w:val="es-CR"/>
        </w:rPr>
      </w:pPr>
      <w:r w:rsidRPr="00BE4638">
        <w:rPr>
          <w:color w:val="E87722"/>
          <w:sz w:val="8"/>
          <w:lang w:val="es-CR"/>
        </w:rPr>
        <w:t>____________________________________________________________________________________________________</w:t>
      </w:r>
    </w:p>
    <w:p w14:paraId="055A7E11" w14:textId="77777777" w:rsidR="00642EDF" w:rsidRPr="00BE4638" w:rsidRDefault="00642EDF">
      <w:pPr>
        <w:rPr>
          <w:lang w:val="es-CR"/>
        </w:rPr>
      </w:pPr>
    </w:p>
    <w:p w14:paraId="7BA30619" w14:textId="77777777" w:rsidR="00642EDF" w:rsidRPr="00BE4638" w:rsidRDefault="00000000">
      <w:pPr>
        <w:rPr>
          <w:lang w:val="es-CR"/>
        </w:rPr>
      </w:pPr>
      <w:r w:rsidRPr="00BE4638">
        <w:rPr>
          <w:b/>
          <w:color w:val="6B7280"/>
          <w:sz w:val="22"/>
          <w:lang w:val="es-CR"/>
        </w:rPr>
        <w:t xml:space="preserve">Preparado por: </w:t>
      </w:r>
      <w:r w:rsidRPr="00BE4638">
        <w:rPr>
          <w:color w:val="6B7280"/>
          <w:sz w:val="22"/>
          <w:lang w:val="es-CR"/>
        </w:rPr>
        <w:t>Ubiqs · Soluciones Tecnológicas</w:t>
      </w:r>
    </w:p>
    <w:p w14:paraId="382DE891" w14:textId="77777777" w:rsidR="00642EDF" w:rsidRPr="00BE4638" w:rsidRDefault="00000000">
      <w:pPr>
        <w:rPr>
          <w:lang w:val="es-CR"/>
        </w:rPr>
      </w:pPr>
      <w:r w:rsidRPr="00BE4638">
        <w:rPr>
          <w:b/>
          <w:color w:val="6B7280"/>
          <w:sz w:val="22"/>
          <w:lang w:val="es-CR"/>
        </w:rPr>
        <w:t xml:space="preserve">Soporte tecnológico: </w:t>
      </w:r>
      <w:r w:rsidRPr="00BE4638">
        <w:rPr>
          <w:color w:val="6B7280"/>
          <w:sz w:val="22"/>
          <w:lang w:val="es-CR"/>
        </w:rPr>
        <w:t>Boost AI Agency (AI Nexus Labs SRL)</w:t>
      </w:r>
    </w:p>
    <w:p w14:paraId="543FC357" w14:textId="77777777" w:rsidR="00642EDF" w:rsidRPr="00BE4638" w:rsidRDefault="00000000">
      <w:pPr>
        <w:rPr>
          <w:lang w:val="es-CR"/>
        </w:rPr>
      </w:pPr>
      <w:r w:rsidRPr="00BE4638">
        <w:rPr>
          <w:b/>
          <w:color w:val="6B7280"/>
          <w:sz w:val="22"/>
          <w:lang w:val="es-CR"/>
        </w:rPr>
        <w:t xml:space="preserve">Fecha: </w:t>
      </w:r>
      <w:r w:rsidRPr="00BE4638">
        <w:rPr>
          <w:color w:val="6B7280"/>
          <w:sz w:val="22"/>
          <w:lang w:val="es-CR"/>
        </w:rPr>
        <w:t>16 de marzo de 2026</w:t>
      </w:r>
    </w:p>
    <w:p w14:paraId="2D35B114" w14:textId="77777777" w:rsidR="00642EDF" w:rsidRPr="00BE4638" w:rsidRDefault="00000000">
      <w:pPr>
        <w:rPr>
          <w:lang w:val="es-CR"/>
        </w:rPr>
      </w:pPr>
      <w:r w:rsidRPr="00BE4638">
        <w:rPr>
          <w:b/>
          <w:color w:val="6B7280"/>
          <w:sz w:val="22"/>
          <w:lang w:val="es-CR"/>
        </w:rPr>
        <w:t xml:space="preserve">Versión: </w:t>
      </w:r>
      <w:r w:rsidRPr="00BE4638">
        <w:rPr>
          <w:color w:val="6B7280"/>
          <w:sz w:val="22"/>
          <w:lang w:val="es-CR"/>
        </w:rPr>
        <w:t>1.0</w:t>
      </w:r>
    </w:p>
    <w:p w14:paraId="7FD72940" w14:textId="77777777" w:rsidR="00642EDF" w:rsidRPr="00BE4638" w:rsidRDefault="00642EDF">
      <w:pPr>
        <w:rPr>
          <w:lang w:val="es-CR"/>
        </w:rPr>
      </w:pPr>
    </w:p>
    <w:p w14:paraId="7C56660C" w14:textId="77777777" w:rsidR="00642EDF" w:rsidRPr="00BE4638" w:rsidRDefault="00642EDF">
      <w:pPr>
        <w:rPr>
          <w:lang w:val="es-CR"/>
        </w:rPr>
      </w:pPr>
    </w:p>
    <w:p w14:paraId="1995C67C" w14:textId="77777777" w:rsidR="00642EDF" w:rsidRPr="00BE4638" w:rsidRDefault="00642EDF">
      <w:pPr>
        <w:rPr>
          <w:lang w:val="es-CR"/>
        </w:rPr>
      </w:pPr>
    </w:p>
    <w:p w14:paraId="21EC3AB9" w14:textId="77777777" w:rsidR="00642EDF" w:rsidRPr="00BE4638" w:rsidRDefault="00642EDF">
      <w:pPr>
        <w:rPr>
          <w:lang w:val="es-CR"/>
        </w:rPr>
      </w:pPr>
    </w:p>
    <w:p w14:paraId="7E957D1B" w14:textId="77777777" w:rsidR="00642EDF" w:rsidRPr="00BE4638" w:rsidRDefault="00000000">
      <w:pPr>
        <w:jc w:val="center"/>
        <w:rPr>
          <w:lang w:val="es-CR"/>
        </w:rPr>
      </w:pPr>
      <w:r w:rsidRPr="00BE4638">
        <w:rPr>
          <w:i/>
          <w:color w:val="6B7280"/>
          <w:lang w:val="es-CR"/>
        </w:rPr>
        <w:t>Documento confidencial preparado para</w:t>
      </w:r>
    </w:p>
    <w:p w14:paraId="7B8687A5" w14:textId="1336C81F" w:rsidR="00642EDF" w:rsidRDefault="00000000" w:rsidP="00BE4638">
      <w:pPr>
        <w:jc w:val="center"/>
      </w:pPr>
      <w:r w:rsidRPr="00BE4638">
        <w:rPr>
          <w:b/>
          <w:color w:val="1A1A1A"/>
          <w:sz w:val="24"/>
          <w:lang w:val="es-CR"/>
        </w:rPr>
        <w:t>Corredora Mutual Seguros S.A. / GMALV</w:t>
      </w:r>
      <w:r w:rsidRPr="00BE4638">
        <w:rPr>
          <w:lang w:val="es-CR"/>
        </w:rPr>
        <w:br w:type="page"/>
      </w:r>
    </w:p>
    <w:p w14:paraId="730EB8A1" w14:textId="77777777" w:rsidR="00642EDF" w:rsidRDefault="00000000">
      <w:pPr>
        <w:pStyle w:val="Ttulo1"/>
      </w:pPr>
      <w:r w:rsidRPr="00BE4638">
        <w:rPr>
          <w:lang w:val="es-CR"/>
        </w:rPr>
        <w:lastRenderedPageBreak/>
        <w:t>1. Resumen Ejecutivo</w:t>
      </w:r>
    </w:p>
    <w:p w14:paraId="16CDE3B7" w14:textId="77777777" w:rsidR="00642EDF" w:rsidRPr="00BE4638" w:rsidRDefault="00000000">
      <w:pPr>
        <w:spacing w:after="120"/>
        <w:rPr>
          <w:lang w:val="es-CR"/>
        </w:rPr>
      </w:pPr>
      <w:r w:rsidRPr="00BE4638">
        <w:rPr>
          <w:color w:val="E87722"/>
          <w:sz w:val="4"/>
          <w:lang w:val="es-CR"/>
        </w:rPr>
        <w:t>________________________________________________________________________________</w:t>
      </w:r>
    </w:p>
    <w:p w14:paraId="73A59442" w14:textId="77777777" w:rsidR="00642EDF" w:rsidRPr="00BE4638" w:rsidRDefault="00000000">
      <w:pPr>
        <w:spacing w:after="120"/>
        <w:rPr>
          <w:lang w:val="es-CR"/>
        </w:rPr>
      </w:pPr>
      <w:r w:rsidRPr="00BE4638">
        <w:rPr>
          <w:lang w:val="es-CR"/>
        </w:rPr>
        <w:t>GMALV (Grupo Mutual Valores), con más de 500,000 usuarios en su ecosistema financiero, enfrenta una oportunidad única: la creciente demanda de protección digital ante fraude electrónico coincide con la disponibilidad del seguro Cyber Pro Individual (Producto 401) del Instituto Nacional de Seguros. Sin embargo, el proceso actual de cotización y emisión de pólizas es manual, generando fricción, errores y baja conversión en canales digitales.</w:t>
      </w:r>
    </w:p>
    <w:p w14:paraId="32358B55" w14:textId="77777777" w:rsidR="00642EDF" w:rsidRPr="00BE4638" w:rsidRDefault="00000000">
      <w:pPr>
        <w:spacing w:after="120"/>
        <w:rPr>
          <w:lang w:val="es-CR"/>
        </w:rPr>
      </w:pPr>
      <w:r w:rsidRPr="00BE4638">
        <w:rPr>
          <w:lang w:val="es-CR"/>
        </w:rPr>
        <w:t>Proponemos desplegar un Sistema Multi-Agente de Inteligencia Artificial — ya construido y validado con la API del INS — que automatiza la cotización, emisión y gestión de pólizas Cyber Pro a través de todos los canales digitales de GMALV: la aplicación móvil de Grupo Mutual (iOS y Android), widget web con voz y chat, WhatsApp, telefonía SIP, y redes sociales (Facebook e Instagram). Esta solución permite escalar la venta de seguros digitales con atención 24/7, cumplimiento regulatorio integrado, y una experiencia de usuario fluida que maximiza la conversión.</w:t>
      </w:r>
    </w:p>
    <w:p w14:paraId="4B2F1053" w14:textId="77777777" w:rsidR="00642EDF" w:rsidRPr="00BE4638" w:rsidRDefault="00000000">
      <w:pPr>
        <w:pStyle w:val="Ttulo1"/>
        <w:rPr>
          <w:lang w:val="es-CR"/>
        </w:rPr>
      </w:pPr>
      <w:r w:rsidRPr="00BE4638">
        <w:rPr>
          <w:lang w:val="es-CR"/>
        </w:rPr>
        <w:t>2. Comprensión de Necesidades</w:t>
      </w:r>
    </w:p>
    <w:p w14:paraId="67920ED3" w14:textId="77777777" w:rsidR="00642EDF" w:rsidRPr="00BE4638" w:rsidRDefault="00000000">
      <w:pPr>
        <w:spacing w:after="120"/>
        <w:rPr>
          <w:lang w:val="es-CR"/>
        </w:rPr>
      </w:pPr>
      <w:r w:rsidRPr="00BE4638">
        <w:rPr>
          <w:color w:val="E87722"/>
          <w:sz w:val="4"/>
          <w:lang w:val="es-CR"/>
        </w:rPr>
        <w:t>________________________________________________________________________________</w:t>
      </w:r>
    </w:p>
    <w:p w14:paraId="694FAA36" w14:textId="77777777" w:rsidR="00642EDF" w:rsidRPr="00BE4638" w:rsidRDefault="00000000">
      <w:pPr>
        <w:pStyle w:val="Ttulo2"/>
        <w:rPr>
          <w:lang w:val="es-CR"/>
        </w:rPr>
      </w:pPr>
      <w:r w:rsidRPr="00BE4638">
        <w:rPr>
          <w:lang w:val="es-CR"/>
        </w:rPr>
        <w:t>Situación Actual</w:t>
      </w:r>
    </w:p>
    <w:p w14:paraId="3041D999" w14:textId="77777777" w:rsidR="00642EDF" w:rsidRPr="00BE4638" w:rsidRDefault="00000000">
      <w:pPr>
        <w:spacing w:after="120"/>
        <w:rPr>
          <w:lang w:val="es-CR"/>
        </w:rPr>
      </w:pPr>
      <w:r w:rsidRPr="00BE4638">
        <w:rPr>
          <w:lang w:val="es-CR"/>
        </w:rPr>
        <w:t>GMALV, a través de Corredora Mutual Seguros S.A. (SUGESE SC13-117), comercializa productos de seguros masivos del INS. Se ha completado una fase de validación técnica donde la integración con la API del INS está activa y probada, los procesos de cotización y emisión han sido validados end-to-end, y el agente virtual "Lili" opera con el flujo completo de consentimiento.</w:t>
      </w:r>
    </w:p>
    <w:p w14:paraId="69457F59" w14:textId="77777777" w:rsidR="00642EDF" w:rsidRDefault="00000000">
      <w:pPr>
        <w:pStyle w:val="Ttulo2"/>
      </w:pPr>
      <w:r>
        <w:t>Desafíos</w:t>
      </w:r>
    </w:p>
    <w:p w14:paraId="2A335F16" w14:textId="77777777" w:rsidR="00642EDF" w:rsidRPr="00BE4638" w:rsidRDefault="00000000">
      <w:pPr>
        <w:pStyle w:val="Listaconvietas"/>
        <w:rPr>
          <w:lang w:val="es-CR"/>
        </w:rPr>
      </w:pPr>
      <w:r w:rsidRPr="00BE4638">
        <w:rPr>
          <w:b/>
          <w:lang w:val="es-CR"/>
        </w:rPr>
        <w:t>Proceso manual en canales digitales:</w:t>
      </w:r>
      <w:r w:rsidRPr="00BE4638">
        <w:rPr>
          <w:lang w:val="es-CR"/>
        </w:rPr>
        <w:t xml:space="preserve"> Cada cotización y emisión requiere intervención humana.</w:t>
      </w:r>
    </w:p>
    <w:p w14:paraId="0FD39C19" w14:textId="77777777" w:rsidR="00642EDF" w:rsidRPr="00BE4638" w:rsidRDefault="00000000">
      <w:pPr>
        <w:pStyle w:val="Listaconvietas"/>
        <w:rPr>
          <w:lang w:val="es-CR"/>
        </w:rPr>
      </w:pPr>
      <w:r w:rsidRPr="00BE4638">
        <w:rPr>
          <w:b/>
          <w:lang w:val="es-CR"/>
        </w:rPr>
        <w:t>Complejidad regulatoria:</w:t>
      </w:r>
      <w:r w:rsidRPr="00BE4638">
        <w:rPr>
          <w:lang w:val="es-CR"/>
        </w:rPr>
        <w:t xml:space="preserve"> Consentimiento informado verbatim antes de emisión, con registro auditable.</w:t>
      </w:r>
    </w:p>
    <w:p w14:paraId="44181B09" w14:textId="77777777" w:rsidR="00642EDF" w:rsidRPr="00BE4638" w:rsidRDefault="00000000">
      <w:pPr>
        <w:pStyle w:val="Listaconvietas"/>
        <w:rPr>
          <w:lang w:val="es-CR"/>
        </w:rPr>
      </w:pPr>
      <w:r w:rsidRPr="00BE4638">
        <w:rPr>
          <w:b/>
          <w:lang w:val="es-CR"/>
        </w:rPr>
        <w:t>Múltiples canales, una sola integración:</w:t>
      </w:r>
      <w:r w:rsidRPr="00BE4638">
        <w:rPr>
          <w:lang w:val="es-CR"/>
        </w:rPr>
        <w:t xml:space="preserve"> App, web, WhatsApp y redes sociales sin duplicar lógica.</w:t>
      </w:r>
    </w:p>
    <w:p w14:paraId="6BD20BB2" w14:textId="77777777" w:rsidR="00642EDF" w:rsidRDefault="00000000">
      <w:pPr>
        <w:pStyle w:val="Ttulo2"/>
      </w:pPr>
      <w:r>
        <w:t>Objetivos</w:t>
      </w:r>
    </w:p>
    <w:p w14:paraId="7417AD4A" w14:textId="77777777" w:rsidR="00642EDF" w:rsidRPr="00BE4638" w:rsidRDefault="00000000">
      <w:pPr>
        <w:pStyle w:val="Listaconvietas"/>
        <w:rPr>
          <w:lang w:val="es-CR"/>
        </w:rPr>
      </w:pPr>
      <w:r w:rsidRPr="00BE4638">
        <w:rPr>
          <w:lang w:val="es-CR"/>
        </w:rPr>
        <w:t>Habilitar venta automatizada de Cyber Pro 24/7 en todos los canales digitales.</w:t>
      </w:r>
    </w:p>
    <w:p w14:paraId="4B5FD303" w14:textId="77777777" w:rsidR="00642EDF" w:rsidRPr="00BE4638" w:rsidRDefault="00000000">
      <w:pPr>
        <w:pStyle w:val="Listaconvietas"/>
        <w:rPr>
          <w:lang w:val="es-CR"/>
        </w:rPr>
      </w:pPr>
      <w:r w:rsidRPr="00BE4638">
        <w:rPr>
          <w:lang w:val="es-CR"/>
        </w:rPr>
        <w:t>Garantizar cumplimiento regulatorio en cada transacción.</w:t>
      </w:r>
    </w:p>
    <w:p w14:paraId="362EFFEB" w14:textId="77777777" w:rsidR="00642EDF" w:rsidRPr="00BE4638" w:rsidRDefault="00000000">
      <w:pPr>
        <w:pStyle w:val="Listaconvietas"/>
        <w:rPr>
          <w:lang w:val="es-CR"/>
        </w:rPr>
      </w:pPr>
      <w:r w:rsidRPr="00BE4638">
        <w:rPr>
          <w:lang w:val="es-CR"/>
        </w:rPr>
        <w:t>Establecer plataforma extensible para futuros productos del INS.</w:t>
      </w:r>
    </w:p>
    <w:p w14:paraId="441CAE71" w14:textId="77777777" w:rsidR="00642EDF" w:rsidRPr="00BE4638" w:rsidRDefault="00000000">
      <w:pPr>
        <w:rPr>
          <w:lang w:val="es-CR"/>
        </w:rPr>
      </w:pPr>
      <w:r w:rsidRPr="00BE4638">
        <w:rPr>
          <w:lang w:val="es-CR"/>
        </w:rPr>
        <w:br w:type="page"/>
      </w:r>
    </w:p>
    <w:p w14:paraId="1B5CF740" w14:textId="77777777" w:rsidR="00642EDF" w:rsidRPr="00BE4638" w:rsidRDefault="00000000">
      <w:pPr>
        <w:pStyle w:val="Ttulo1"/>
        <w:rPr>
          <w:lang w:val="es-CR"/>
        </w:rPr>
      </w:pPr>
      <w:r w:rsidRPr="00BE4638">
        <w:rPr>
          <w:lang w:val="es-CR"/>
        </w:rPr>
        <w:lastRenderedPageBreak/>
        <w:t>3. Solución Técnica: Sistema Multi-Agente IA</w:t>
      </w:r>
    </w:p>
    <w:p w14:paraId="58860FB1" w14:textId="77777777" w:rsidR="00642EDF" w:rsidRPr="00BE4638" w:rsidRDefault="00000000">
      <w:pPr>
        <w:spacing w:after="120"/>
        <w:rPr>
          <w:lang w:val="es-CR"/>
        </w:rPr>
      </w:pPr>
      <w:r w:rsidRPr="00BE4638">
        <w:rPr>
          <w:color w:val="E87722"/>
          <w:sz w:val="4"/>
          <w:lang w:val="es-CR"/>
        </w:rPr>
        <w:t>________________________________________________________________________________</w:t>
      </w:r>
    </w:p>
    <w:p w14:paraId="2A14D10B" w14:textId="77777777" w:rsidR="00642EDF" w:rsidRPr="00BE4638" w:rsidRDefault="00000000">
      <w:pPr>
        <w:spacing w:after="120"/>
        <w:rPr>
          <w:lang w:val="es-CR"/>
        </w:rPr>
      </w:pPr>
      <w:r w:rsidRPr="00BE4638">
        <w:rPr>
          <w:lang w:val="es-CR"/>
        </w:rPr>
        <w:t>Sistema de inteligencia artificial multi-agente que orquesta la interacción con clientes, la integración con la API del INS, y el cumplimiento regulatorio.</w:t>
      </w:r>
    </w:p>
    <w:p w14:paraId="7BA4615E" w14:textId="77777777" w:rsidR="00642EDF" w:rsidRDefault="00000000">
      <w:pPr>
        <w:pStyle w:val="Ttulo2"/>
      </w:pPr>
      <w:r>
        <w:t>Arquitectura</w:t>
      </w:r>
    </w:p>
    <w:tbl>
      <w:tblPr>
        <w:tblStyle w:val="Tablaconcuadrcula"/>
        <w:tblW w:w="0" w:type="auto"/>
        <w:jc w:val="center"/>
        <w:tblLook w:val="04A0" w:firstRow="1" w:lastRow="0" w:firstColumn="1" w:lastColumn="0" w:noHBand="0" w:noVBand="1"/>
      </w:tblPr>
      <w:tblGrid>
        <w:gridCol w:w="2234"/>
        <w:gridCol w:w="2763"/>
        <w:gridCol w:w="3859"/>
      </w:tblGrid>
      <w:tr w:rsidR="00642EDF" w14:paraId="4743D5B7" w14:textId="77777777">
        <w:trPr>
          <w:jc w:val="center"/>
        </w:trPr>
        <w:tc>
          <w:tcPr>
            <w:tcW w:w="2304" w:type="dxa"/>
            <w:shd w:val="clear" w:color="auto" w:fill="1A1A1A"/>
          </w:tcPr>
          <w:p w14:paraId="6C385333" w14:textId="77777777" w:rsidR="00642EDF" w:rsidRDefault="00000000">
            <w:r>
              <w:rPr>
                <w:b/>
                <w:color w:val="FFFFFF"/>
                <w:sz w:val="18"/>
              </w:rPr>
              <w:t>Componente</w:t>
            </w:r>
          </w:p>
        </w:tc>
        <w:tc>
          <w:tcPr>
            <w:tcW w:w="2880" w:type="dxa"/>
            <w:shd w:val="clear" w:color="auto" w:fill="1A1A1A"/>
          </w:tcPr>
          <w:p w14:paraId="47DCB5B3" w14:textId="77777777" w:rsidR="00642EDF" w:rsidRDefault="00000000">
            <w:r>
              <w:rPr>
                <w:b/>
                <w:color w:val="FFFFFF"/>
                <w:sz w:val="18"/>
              </w:rPr>
              <w:t>Tipo</w:t>
            </w:r>
          </w:p>
        </w:tc>
        <w:tc>
          <w:tcPr>
            <w:tcW w:w="4032" w:type="dxa"/>
            <w:shd w:val="clear" w:color="auto" w:fill="1A1A1A"/>
          </w:tcPr>
          <w:p w14:paraId="79337CB3" w14:textId="77777777" w:rsidR="00642EDF" w:rsidRDefault="00000000">
            <w:r>
              <w:rPr>
                <w:b/>
                <w:color w:val="FFFFFF"/>
                <w:sz w:val="18"/>
              </w:rPr>
              <w:t>Función</w:t>
            </w:r>
          </w:p>
        </w:tc>
      </w:tr>
      <w:tr w:rsidR="00642EDF" w14:paraId="60A37300" w14:textId="77777777">
        <w:trPr>
          <w:jc w:val="center"/>
        </w:trPr>
        <w:tc>
          <w:tcPr>
            <w:tcW w:w="2304" w:type="dxa"/>
          </w:tcPr>
          <w:p w14:paraId="106A9C88" w14:textId="77777777" w:rsidR="00642EDF" w:rsidRDefault="00000000">
            <w:r>
              <w:rPr>
                <w:sz w:val="18"/>
              </w:rPr>
              <w:t>Agente de Voz "Lili"</w:t>
            </w:r>
          </w:p>
        </w:tc>
        <w:tc>
          <w:tcPr>
            <w:tcW w:w="2880" w:type="dxa"/>
          </w:tcPr>
          <w:p w14:paraId="6503D915" w14:textId="77777777" w:rsidR="00642EDF" w:rsidRPr="00BE4638" w:rsidRDefault="00000000">
            <w:pPr>
              <w:rPr>
                <w:lang w:val="es-CR"/>
              </w:rPr>
            </w:pPr>
            <w:r w:rsidRPr="00BE4638">
              <w:rPr>
                <w:sz w:val="18"/>
                <w:lang w:val="es-CR"/>
              </w:rPr>
              <w:t>Plataforma de voz IA (WebRTC + SIP)</w:t>
            </w:r>
          </w:p>
        </w:tc>
        <w:tc>
          <w:tcPr>
            <w:tcW w:w="4032" w:type="dxa"/>
          </w:tcPr>
          <w:p w14:paraId="5FABE600" w14:textId="77777777" w:rsidR="00642EDF" w:rsidRDefault="00000000">
            <w:r>
              <w:rPr>
                <w:sz w:val="18"/>
              </w:rPr>
              <w:t>Interacción por voz, consentimiento</w:t>
            </w:r>
          </w:p>
        </w:tc>
      </w:tr>
      <w:tr w:rsidR="00642EDF" w14:paraId="2E86AFF3" w14:textId="77777777">
        <w:trPr>
          <w:jc w:val="center"/>
        </w:trPr>
        <w:tc>
          <w:tcPr>
            <w:tcW w:w="2304" w:type="dxa"/>
            <w:shd w:val="clear" w:color="auto" w:fill="F8FAFC"/>
          </w:tcPr>
          <w:p w14:paraId="797FC181" w14:textId="77777777" w:rsidR="00642EDF" w:rsidRDefault="00000000">
            <w:r>
              <w:rPr>
                <w:sz w:val="18"/>
              </w:rPr>
              <w:t>Agente de Texto</w:t>
            </w:r>
          </w:p>
        </w:tc>
        <w:tc>
          <w:tcPr>
            <w:tcW w:w="2880" w:type="dxa"/>
            <w:shd w:val="clear" w:color="auto" w:fill="F8FAFC"/>
          </w:tcPr>
          <w:p w14:paraId="352F7164" w14:textId="77777777" w:rsidR="00642EDF" w:rsidRDefault="00000000">
            <w:r>
              <w:rPr>
                <w:sz w:val="18"/>
              </w:rPr>
              <w:t>WhatsApp Business API / Widget Web</w:t>
            </w:r>
          </w:p>
        </w:tc>
        <w:tc>
          <w:tcPr>
            <w:tcW w:w="4032" w:type="dxa"/>
            <w:shd w:val="clear" w:color="auto" w:fill="F8FAFC"/>
          </w:tcPr>
          <w:p w14:paraId="781DE929" w14:textId="77777777" w:rsidR="00642EDF" w:rsidRDefault="00000000">
            <w:r>
              <w:rPr>
                <w:sz w:val="18"/>
              </w:rPr>
              <w:t>Texto, datos, cotizaciones</w:t>
            </w:r>
          </w:p>
        </w:tc>
      </w:tr>
      <w:tr w:rsidR="00642EDF" w:rsidRPr="00BE4638" w14:paraId="7CA26E5E" w14:textId="77777777">
        <w:trPr>
          <w:jc w:val="center"/>
        </w:trPr>
        <w:tc>
          <w:tcPr>
            <w:tcW w:w="2304" w:type="dxa"/>
          </w:tcPr>
          <w:p w14:paraId="0018C00B" w14:textId="77777777" w:rsidR="00642EDF" w:rsidRDefault="00000000">
            <w:r>
              <w:rPr>
                <w:sz w:val="18"/>
              </w:rPr>
              <w:t>Orquestador</w:t>
            </w:r>
          </w:p>
        </w:tc>
        <w:tc>
          <w:tcPr>
            <w:tcW w:w="2880" w:type="dxa"/>
          </w:tcPr>
          <w:p w14:paraId="508C1367" w14:textId="77777777" w:rsidR="00642EDF" w:rsidRDefault="00000000">
            <w:r>
              <w:rPr>
                <w:sz w:val="18"/>
              </w:rPr>
              <w:t>Motor de workflows con webhooks</w:t>
            </w:r>
          </w:p>
        </w:tc>
        <w:tc>
          <w:tcPr>
            <w:tcW w:w="4032" w:type="dxa"/>
          </w:tcPr>
          <w:p w14:paraId="28D1331B" w14:textId="77777777" w:rsidR="00642EDF" w:rsidRPr="00BE4638" w:rsidRDefault="00000000">
            <w:pPr>
              <w:rPr>
                <w:lang w:val="es-CR"/>
              </w:rPr>
            </w:pPr>
            <w:r w:rsidRPr="00BE4638">
              <w:rPr>
                <w:sz w:val="18"/>
                <w:lang w:val="es-CR"/>
              </w:rPr>
              <w:t>Validación, tokens, API INS, auditoría</w:t>
            </w:r>
          </w:p>
        </w:tc>
      </w:tr>
      <w:tr w:rsidR="00642EDF" w14:paraId="39226F78" w14:textId="77777777">
        <w:trPr>
          <w:jc w:val="center"/>
        </w:trPr>
        <w:tc>
          <w:tcPr>
            <w:tcW w:w="2304" w:type="dxa"/>
            <w:shd w:val="clear" w:color="auto" w:fill="F8FAFC"/>
          </w:tcPr>
          <w:p w14:paraId="7E710B00" w14:textId="77777777" w:rsidR="00642EDF" w:rsidRDefault="00000000">
            <w:r>
              <w:rPr>
                <w:sz w:val="18"/>
              </w:rPr>
              <w:t>Integración INS</w:t>
            </w:r>
          </w:p>
        </w:tc>
        <w:tc>
          <w:tcPr>
            <w:tcW w:w="2880" w:type="dxa"/>
            <w:shd w:val="clear" w:color="auto" w:fill="F8FAFC"/>
          </w:tcPr>
          <w:p w14:paraId="51BFECC5" w14:textId="77777777" w:rsidR="00642EDF" w:rsidRPr="00BE4638" w:rsidRDefault="00000000">
            <w:pPr>
              <w:rPr>
                <w:lang w:val="es-CR"/>
              </w:rPr>
            </w:pPr>
            <w:r w:rsidRPr="00BE4638">
              <w:rPr>
                <w:sz w:val="18"/>
                <w:lang w:val="es-CR"/>
              </w:rPr>
              <w:t>API REST Comercio Electrónico v1</w:t>
            </w:r>
          </w:p>
        </w:tc>
        <w:tc>
          <w:tcPr>
            <w:tcW w:w="4032" w:type="dxa"/>
            <w:shd w:val="clear" w:color="auto" w:fill="F8FAFC"/>
          </w:tcPr>
          <w:p w14:paraId="4AEB1F74" w14:textId="77777777" w:rsidR="00642EDF" w:rsidRDefault="00000000">
            <w:r>
              <w:rPr>
                <w:sz w:val="18"/>
              </w:rPr>
              <w:t>Cotización y emisión, OAuth2</w:t>
            </w:r>
          </w:p>
        </w:tc>
      </w:tr>
      <w:tr w:rsidR="00642EDF" w14:paraId="2F6C90FA" w14:textId="77777777">
        <w:trPr>
          <w:jc w:val="center"/>
        </w:trPr>
        <w:tc>
          <w:tcPr>
            <w:tcW w:w="2304" w:type="dxa"/>
          </w:tcPr>
          <w:p w14:paraId="791B2F9F" w14:textId="77777777" w:rsidR="00642EDF" w:rsidRDefault="00000000">
            <w:r>
              <w:rPr>
                <w:sz w:val="18"/>
              </w:rPr>
              <w:t>Motor Cumplimiento</w:t>
            </w:r>
          </w:p>
        </w:tc>
        <w:tc>
          <w:tcPr>
            <w:tcW w:w="2880" w:type="dxa"/>
          </w:tcPr>
          <w:p w14:paraId="22FEEF95" w14:textId="77777777" w:rsidR="00642EDF" w:rsidRDefault="00000000">
            <w:r>
              <w:rPr>
                <w:sz w:val="18"/>
              </w:rPr>
              <w:t>Módulo integrado en orquestador</w:t>
            </w:r>
          </w:p>
        </w:tc>
        <w:tc>
          <w:tcPr>
            <w:tcW w:w="4032" w:type="dxa"/>
          </w:tcPr>
          <w:p w14:paraId="2939F4AE" w14:textId="77777777" w:rsidR="00642EDF" w:rsidRDefault="00000000">
            <w:r>
              <w:rPr>
                <w:sz w:val="18"/>
              </w:rPr>
              <w:t>Consentimiento, audit trail, errores</w:t>
            </w:r>
          </w:p>
        </w:tc>
      </w:tr>
      <w:tr w:rsidR="00642EDF" w14:paraId="5FD21DF1" w14:textId="77777777">
        <w:trPr>
          <w:jc w:val="center"/>
        </w:trPr>
        <w:tc>
          <w:tcPr>
            <w:tcW w:w="2304" w:type="dxa"/>
            <w:shd w:val="clear" w:color="auto" w:fill="F8FAFC"/>
          </w:tcPr>
          <w:p w14:paraId="73029185" w14:textId="77777777" w:rsidR="00642EDF" w:rsidRDefault="00000000">
            <w:r>
              <w:rPr>
                <w:sz w:val="18"/>
              </w:rPr>
              <w:t>CRM Omnicanal</w:t>
            </w:r>
          </w:p>
        </w:tc>
        <w:tc>
          <w:tcPr>
            <w:tcW w:w="2880" w:type="dxa"/>
            <w:shd w:val="clear" w:color="auto" w:fill="F8FAFC"/>
          </w:tcPr>
          <w:p w14:paraId="44959F31" w14:textId="77777777" w:rsidR="00642EDF" w:rsidRPr="00BE4638" w:rsidRDefault="00000000">
            <w:pPr>
              <w:rPr>
                <w:lang w:val="es-CR"/>
              </w:rPr>
            </w:pPr>
            <w:r w:rsidRPr="00BE4638">
              <w:rPr>
                <w:sz w:val="18"/>
                <w:lang w:val="es-CR"/>
              </w:rPr>
              <w:t>Plataforma de gestión de contactos</w:t>
            </w:r>
          </w:p>
        </w:tc>
        <w:tc>
          <w:tcPr>
            <w:tcW w:w="4032" w:type="dxa"/>
            <w:shd w:val="clear" w:color="auto" w:fill="F8FAFC"/>
          </w:tcPr>
          <w:p w14:paraId="3B08E8A7" w14:textId="77777777" w:rsidR="00642EDF" w:rsidRDefault="00000000">
            <w:r>
              <w:rPr>
                <w:sz w:val="18"/>
              </w:rPr>
              <w:t>Historial, segmentación, registros</w:t>
            </w:r>
          </w:p>
        </w:tc>
      </w:tr>
      <w:tr w:rsidR="00642EDF" w14:paraId="43DD0FCD" w14:textId="77777777">
        <w:trPr>
          <w:jc w:val="center"/>
        </w:trPr>
        <w:tc>
          <w:tcPr>
            <w:tcW w:w="2304" w:type="dxa"/>
          </w:tcPr>
          <w:p w14:paraId="1AD38723" w14:textId="77777777" w:rsidR="00642EDF" w:rsidRDefault="00000000">
            <w:r>
              <w:rPr>
                <w:sz w:val="18"/>
              </w:rPr>
              <w:t>Tablero de Analítica</w:t>
            </w:r>
          </w:p>
        </w:tc>
        <w:tc>
          <w:tcPr>
            <w:tcW w:w="2880" w:type="dxa"/>
          </w:tcPr>
          <w:p w14:paraId="3FF4025C" w14:textId="77777777" w:rsidR="00642EDF" w:rsidRDefault="00000000">
            <w:r>
              <w:rPr>
                <w:sz w:val="18"/>
              </w:rPr>
              <w:t>Dashboard de métricas</w:t>
            </w:r>
          </w:p>
        </w:tc>
        <w:tc>
          <w:tcPr>
            <w:tcW w:w="4032" w:type="dxa"/>
          </w:tcPr>
          <w:p w14:paraId="0F0B698D" w14:textId="77777777" w:rsidR="00642EDF" w:rsidRDefault="00000000">
            <w:r>
              <w:rPr>
                <w:sz w:val="18"/>
              </w:rPr>
              <w:t>KPIs, conversión, registros detallados</w:t>
            </w:r>
          </w:p>
        </w:tc>
      </w:tr>
    </w:tbl>
    <w:p w14:paraId="12B4138D" w14:textId="77777777" w:rsidR="00642EDF" w:rsidRDefault="00642EDF"/>
    <w:p w14:paraId="215EC72A" w14:textId="77777777" w:rsidR="00642EDF" w:rsidRDefault="00000000">
      <w:pPr>
        <w:pStyle w:val="Ttulo2"/>
      </w:pPr>
      <w:r>
        <w:t>Capacidades Clave</w:t>
      </w:r>
    </w:p>
    <w:p w14:paraId="4C0B5FE9" w14:textId="77777777" w:rsidR="00642EDF" w:rsidRPr="00BE4638" w:rsidRDefault="00000000">
      <w:pPr>
        <w:pStyle w:val="Listaconvietas"/>
        <w:rPr>
          <w:lang w:val="es-CR"/>
        </w:rPr>
      </w:pPr>
      <w:r w:rsidRPr="00BE4638">
        <w:rPr>
          <w:b/>
          <w:lang w:val="es-CR"/>
        </w:rPr>
        <w:t>Cotización en tiempo real</w:t>
      </w:r>
      <w:r w:rsidRPr="00BE4638">
        <w:rPr>
          <w:lang w:val="es-CR"/>
        </w:rPr>
        <w:t xml:space="preserve"> — Respuesta del INS en &lt;6s, 4 planes, 2 monedas, 4 frecuencias.</w:t>
      </w:r>
    </w:p>
    <w:p w14:paraId="6B6B5CB0" w14:textId="77777777" w:rsidR="00642EDF" w:rsidRPr="00BE4638" w:rsidRDefault="00000000">
      <w:pPr>
        <w:pStyle w:val="Listaconvietas"/>
        <w:rPr>
          <w:lang w:val="es-CR"/>
        </w:rPr>
      </w:pPr>
      <w:r w:rsidRPr="00BE4638">
        <w:rPr>
          <w:b/>
          <w:lang w:val="es-CR"/>
        </w:rPr>
        <w:t>Emisión con cumplimiento</w:t>
      </w:r>
      <w:r w:rsidRPr="00BE4638">
        <w:rPr>
          <w:lang w:val="es-CR"/>
        </w:rPr>
        <w:t xml:space="preserve"> — Consentimiento verbatim, confirmación explícita, registro auditable.</w:t>
      </w:r>
    </w:p>
    <w:p w14:paraId="10CFAD1F" w14:textId="77777777" w:rsidR="00642EDF" w:rsidRPr="00BE4638" w:rsidRDefault="00000000">
      <w:pPr>
        <w:pStyle w:val="Listaconvietas"/>
        <w:rPr>
          <w:lang w:val="es-CR"/>
        </w:rPr>
      </w:pPr>
      <w:r w:rsidRPr="00BE4638">
        <w:rPr>
          <w:b/>
          <w:lang w:val="es-CR"/>
        </w:rPr>
        <w:t>Manejo inteligente de errores</w:t>
      </w:r>
      <w:r w:rsidRPr="00BE4638">
        <w:rPr>
          <w:lang w:val="es-CR"/>
        </w:rPr>
        <w:t xml:space="preserve"> — 7 tipos tipificados con reintentos automáticos.</w:t>
      </w:r>
    </w:p>
    <w:p w14:paraId="0A31485F" w14:textId="77777777" w:rsidR="00642EDF" w:rsidRPr="00BE4638" w:rsidRDefault="00000000">
      <w:pPr>
        <w:pStyle w:val="Listaconvietas"/>
        <w:rPr>
          <w:lang w:val="es-CR"/>
        </w:rPr>
      </w:pPr>
      <w:r w:rsidRPr="00BE4638">
        <w:rPr>
          <w:b/>
          <w:lang w:val="es-CR"/>
        </w:rPr>
        <w:t>Resolución de ubicación</w:t>
      </w:r>
      <w:r w:rsidRPr="00BE4638">
        <w:rPr>
          <w:lang w:val="es-CR"/>
        </w:rPr>
        <w:t xml:space="preserve"> — 81+ cantones, 600+ distritos resueltos automáticamente.</w:t>
      </w:r>
    </w:p>
    <w:p w14:paraId="1FB20A47" w14:textId="77777777" w:rsidR="00642EDF" w:rsidRPr="00BE4638" w:rsidRDefault="00000000">
      <w:pPr>
        <w:pStyle w:val="Listaconvietas"/>
        <w:rPr>
          <w:lang w:val="es-CR"/>
        </w:rPr>
      </w:pPr>
      <w:r w:rsidRPr="00BE4638">
        <w:rPr>
          <w:b/>
          <w:lang w:val="es-CR"/>
        </w:rPr>
        <w:t>CRM y analítica integrados</w:t>
      </w:r>
      <w:r w:rsidRPr="00BE4638">
        <w:rPr>
          <w:lang w:val="es-CR"/>
        </w:rPr>
        <w:t xml:space="preserve"> — Cada interacción registrada, tablero en tiempo real.</w:t>
      </w:r>
    </w:p>
    <w:p w14:paraId="0C410E41" w14:textId="77777777" w:rsidR="00642EDF" w:rsidRDefault="00000000">
      <w:pPr>
        <w:pStyle w:val="Ttulo1"/>
      </w:pPr>
      <w:r>
        <w:t>4. Canales Incluidos (Omnicanalidad)</w:t>
      </w:r>
    </w:p>
    <w:p w14:paraId="36CC7987" w14:textId="77777777" w:rsidR="00642EDF" w:rsidRDefault="00000000">
      <w:pPr>
        <w:spacing w:after="120"/>
      </w:pPr>
      <w:r>
        <w:rPr>
          <w:color w:val="E87722"/>
          <w:sz w:val="4"/>
        </w:rPr>
        <w:t>________________________________________________________________________________</w:t>
      </w:r>
    </w:p>
    <w:tbl>
      <w:tblPr>
        <w:tblStyle w:val="Tablaconcuadrcula"/>
        <w:tblW w:w="0" w:type="auto"/>
        <w:jc w:val="center"/>
        <w:tblLook w:val="04A0" w:firstRow="1" w:lastRow="0" w:firstColumn="1" w:lastColumn="0" w:noHBand="0" w:noVBand="1"/>
      </w:tblPr>
      <w:tblGrid>
        <w:gridCol w:w="3057"/>
        <w:gridCol w:w="5799"/>
      </w:tblGrid>
      <w:tr w:rsidR="00642EDF" w14:paraId="48B62259" w14:textId="77777777">
        <w:trPr>
          <w:jc w:val="center"/>
        </w:trPr>
        <w:tc>
          <w:tcPr>
            <w:tcW w:w="3168" w:type="dxa"/>
            <w:shd w:val="clear" w:color="auto" w:fill="1A1A1A"/>
          </w:tcPr>
          <w:p w14:paraId="5D5F066F" w14:textId="77777777" w:rsidR="00642EDF" w:rsidRDefault="00000000">
            <w:r>
              <w:rPr>
                <w:b/>
                <w:color w:val="FFFFFF"/>
                <w:sz w:val="18"/>
              </w:rPr>
              <w:t>Canal</w:t>
            </w:r>
          </w:p>
        </w:tc>
        <w:tc>
          <w:tcPr>
            <w:tcW w:w="6048" w:type="dxa"/>
            <w:shd w:val="clear" w:color="auto" w:fill="1A1A1A"/>
          </w:tcPr>
          <w:p w14:paraId="2186BAB9" w14:textId="77777777" w:rsidR="00642EDF" w:rsidRDefault="00000000">
            <w:r>
              <w:rPr>
                <w:b/>
                <w:color w:val="FFFFFF"/>
                <w:sz w:val="18"/>
              </w:rPr>
              <w:t>Capacidades</w:t>
            </w:r>
          </w:p>
        </w:tc>
      </w:tr>
      <w:tr w:rsidR="00642EDF" w14:paraId="30D60D89" w14:textId="77777777">
        <w:trPr>
          <w:jc w:val="center"/>
        </w:trPr>
        <w:tc>
          <w:tcPr>
            <w:tcW w:w="3168" w:type="dxa"/>
          </w:tcPr>
          <w:p w14:paraId="0E5093B1" w14:textId="77777777" w:rsidR="00642EDF" w:rsidRDefault="00000000">
            <w:r>
              <w:rPr>
                <w:sz w:val="18"/>
              </w:rPr>
              <w:t>Widget Web (Voz + Chat)</w:t>
            </w:r>
          </w:p>
        </w:tc>
        <w:tc>
          <w:tcPr>
            <w:tcW w:w="6048" w:type="dxa"/>
          </w:tcPr>
          <w:p w14:paraId="443E9B3B" w14:textId="77777777" w:rsidR="00642EDF" w:rsidRDefault="00000000">
            <w:r w:rsidRPr="00BE4638">
              <w:rPr>
                <w:sz w:val="18"/>
                <w:lang w:val="es-CR"/>
              </w:rPr>
              <w:t xml:space="preserve">Llamada de voz WebRTC + chat de texto. </w:t>
            </w:r>
            <w:r>
              <w:rPr>
                <w:sz w:val="18"/>
              </w:rPr>
              <w:t>Flujo completo.</w:t>
            </w:r>
          </w:p>
        </w:tc>
      </w:tr>
      <w:tr w:rsidR="00642EDF" w14:paraId="440760DB" w14:textId="77777777">
        <w:trPr>
          <w:jc w:val="center"/>
        </w:trPr>
        <w:tc>
          <w:tcPr>
            <w:tcW w:w="3168" w:type="dxa"/>
            <w:shd w:val="clear" w:color="auto" w:fill="F8FAFC"/>
          </w:tcPr>
          <w:p w14:paraId="1ED21837" w14:textId="77777777" w:rsidR="00642EDF" w:rsidRDefault="00000000">
            <w:r>
              <w:rPr>
                <w:sz w:val="18"/>
              </w:rPr>
              <w:t>WhatsApp (Texto + Audio)</w:t>
            </w:r>
          </w:p>
        </w:tc>
        <w:tc>
          <w:tcPr>
            <w:tcW w:w="6048" w:type="dxa"/>
            <w:shd w:val="clear" w:color="auto" w:fill="F8FAFC"/>
          </w:tcPr>
          <w:p w14:paraId="7CF7A87B" w14:textId="77777777" w:rsidR="00642EDF" w:rsidRDefault="00000000">
            <w:r w:rsidRPr="00BE4638">
              <w:rPr>
                <w:sz w:val="18"/>
                <w:lang w:val="es-CR"/>
              </w:rPr>
              <w:t xml:space="preserve">Mensajes interactivos, audio con transcripción, documentos. </w:t>
            </w:r>
            <w:r>
              <w:rPr>
                <w:sz w:val="18"/>
              </w:rPr>
              <w:t>Licencia CRM incluida.</w:t>
            </w:r>
          </w:p>
        </w:tc>
      </w:tr>
      <w:tr w:rsidR="00642EDF" w:rsidRPr="00BE4638" w14:paraId="44EF3450" w14:textId="77777777">
        <w:trPr>
          <w:jc w:val="center"/>
        </w:trPr>
        <w:tc>
          <w:tcPr>
            <w:tcW w:w="3168" w:type="dxa"/>
          </w:tcPr>
          <w:p w14:paraId="6A1B9A3B" w14:textId="77777777" w:rsidR="00642EDF" w:rsidRDefault="00000000">
            <w:r>
              <w:rPr>
                <w:sz w:val="18"/>
              </w:rPr>
              <w:t>Voz SIP (Telefonía)</w:t>
            </w:r>
          </w:p>
        </w:tc>
        <w:tc>
          <w:tcPr>
            <w:tcW w:w="6048" w:type="dxa"/>
          </w:tcPr>
          <w:p w14:paraId="3FF8C01F" w14:textId="77777777" w:rsidR="00642EDF" w:rsidRPr="00BE4638" w:rsidRDefault="00000000">
            <w:pPr>
              <w:rPr>
                <w:lang w:val="es-CR"/>
              </w:rPr>
            </w:pPr>
            <w:r w:rsidRPr="00BE4638">
              <w:rPr>
                <w:sz w:val="18"/>
                <w:lang w:val="es-CR"/>
              </w:rPr>
              <w:t>Número dedicado o extensión, transferencia inteligente.</w:t>
            </w:r>
          </w:p>
        </w:tc>
      </w:tr>
      <w:tr w:rsidR="00642EDF" w:rsidRPr="00BE4638" w14:paraId="77A6A9E8" w14:textId="77777777">
        <w:trPr>
          <w:jc w:val="center"/>
        </w:trPr>
        <w:tc>
          <w:tcPr>
            <w:tcW w:w="3168" w:type="dxa"/>
            <w:shd w:val="clear" w:color="auto" w:fill="F8FAFC"/>
          </w:tcPr>
          <w:p w14:paraId="27B6ACBE" w14:textId="77777777" w:rsidR="00642EDF" w:rsidRDefault="00000000">
            <w:r>
              <w:rPr>
                <w:sz w:val="18"/>
              </w:rPr>
              <w:t>Facebook / Instagram DMs</w:t>
            </w:r>
          </w:p>
        </w:tc>
        <w:tc>
          <w:tcPr>
            <w:tcW w:w="6048" w:type="dxa"/>
            <w:shd w:val="clear" w:color="auto" w:fill="F8FAFC"/>
          </w:tcPr>
          <w:p w14:paraId="260DBA09" w14:textId="77777777" w:rsidR="00642EDF" w:rsidRPr="00BE4638" w:rsidRDefault="00000000">
            <w:pPr>
              <w:rPr>
                <w:lang w:val="es-CR"/>
              </w:rPr>
            </w:pPr>
            <w:r w:rsidRPr="00BE4638">
              <w:rPr>
                <w:sz w:val="18"/>
                <w:lang w:val="es-CR"/>
              </w:rPr>
              <w:t>Respuesta automática, flujo guiado, derivación segura.</w:t>
            </w:r>
          </w:p>
        </w:tc>
      </w:tr>
    </w:tbl>
    <w:p w14:paraId="4FD123CA" w14:textId="77777777" w:rsidR="00642EDF" w:rsidRPr="00BE4638" w:rsidRDefault="00642EDF">
      <w:pPr>
        <w:rPr>
          <w:lang w:val="es-CR"/>
        </w:rPr>
      </w:pPr>
    </w:p>
    <w:p w14:paraId="2556D5A0" w14:textId="77777777" w:rsidR="00642EDF" w:rsidRDefault="00000000">
      <w:pPr>
        <w:pStyle w:val="Ttulo2"/>
      </w:pPr>
      <w:r>
        <w:t>Consumo Incluido en la Suscripción</w:t>
      </w:r>
    </w:p>
    <w:tbl>
      <w:tblPr>
        <w:tblStyle w:val="Tablaconcuadrcula"/>
        <w:tblW w:w="0" w:type="auto"/>
        <w:jc w:val="center"/>
        <w:tblLook w:val="04A0" w:firstRow="1" w:lastRow="0" w:firstColumn="1" w:lastColumn="0" w:noHBand="0" w:noVBand="1"/>
      </w:tblPr>
      <w:tblGrid>
        <w:gridCol w:w="4979"/>
        <w:gridCol w:w="3877"/>
      </w:tblGrid>
      <w:tr w:rsidR="00642EDF" w14:paraId="0AD47118" w14:textId="77777777">
        <w:trPr>
          <w:jc w:val="center"/>
        </w:trPr>
        <w:tc>
          <w:tcPr>
            <w:tcW w:w="5184" w:type="dxa"/>
            <w:shd w:val="clear" w:color="auto" w:fill="1A1A1A"/>
          </w:tcPr>
          <w:p w14:paraId="0F4E1B6B" w14:textId="77777777" w:rsidR="00642EDF" w:rsidRDefault="00000000">
            <w:r>
              <w:rPr>
                <w:b/>
                <w:color w:val="FFFFFF"/>
                <w:sz w:val="18"/>
              </w:rPr>
              <w:t>Recurso</w:t>
            </w:r>
          </w:p>
        </w:tc>
        <w:tc>
          <w:tcPr>
            <w:tcW w:w="4032" w:type="dxa"/>
            <w:shd w:val="clear" w:color="auto" w:fill="1A1A1A"/>
          </w:tcPr>
          <w:p w14:paraId="427E8581" w14:textId="77777777" w:rsidR="00642EDF" w:rsidRDefault="00000000">
            <w:r>
              <w:rPr>
                <w:b/>
                <w:color w:val="FFFFFF"/>
                <w:sz w:val="18"/>
              </w:rPr>
              <w:t>Cantidad Mensual</w:t>
            </w:r>
          </w:p>
        </w:tc>
      </w:tr>
      <w:tr w:rsidR="00642EDF" w14:paraId="3E534294" w14:textId="77777777">
        <w:trPr>
          <w:jc w:val="center"/>
        </w:trPr>
        <w:tc>
          <w:tcPr>
            <w:tcW w:w="5184" w:type="dxa"/>
          </w:tcPr>
          <w:p w14:paraId="13036749" w14:textId="77777777" w:rsidR="00642EDF" w:rsidRPr="00BE4638" w:rsidRDefault="00000000">
            <w:pPr>
              <w:rPr>
                <w:lang w:val="es-CR"/>
              </w:rPr>
            </w:pPr>
            <w:r w:rsidRPr="00BE4638">
              <w:rPr>
                <w:sz w:val="18"/>
                <w:lang w:val="es-CR"/>
              </w:rPr>
              <w:t>Minutos de llamadas de voz (WebRTC + SIP)</w:t>
            </w:r>
          </w:p>
        </w:tc>
        <w:tc>
          <w:tcPr>
            <w:tcW w:w="4032" w:type="dxa"/>
          </w:tcPr>
          <w:p w14:paraId="049E0C87" w14:textId="77777777" w:rsidR="00642EDF" w:rsidRDefault="00000000">
            <w:r>
              <w:rPr>
                <w:sz w:val="18"/>
              </w:rPr>
              <w:t>25 horas (1,500 minutos)</w:t>
            </w:r>
          </w:p>
        </w:tc>
      </w:tr>
      <w:tr w:rsidR="00642EDF" w14:paraId="6A0B62B4" w14:textId="77777777">
        <w:trPr>
          <w:jc w:val="center"/>
        </w:trPr>
        <w:tc>
          <w:tcPr>
            <w:tcW w:w="5184" w:type="dxa"/>
            <w:shd w:val="clear" w:color="auto" w:fill="F8FAFC"/>
          </w:tcPr>
          <w:p w14:paraId="1B2DEFB3" w14:textId="77777777" w:rsidR="00642EDF" w:rsidRPr="00BE4638" w:rsidRDefault="00000000">
            <w:pPr>
              <w:rPr>
                <w:lang w:val="es-CR"/>
              </w:rPr>
            </w:pPr>
            <w:r w:rsidRPr="00BE4638">
              <w:rPr>
                <w:sz w:val="18"/>
                <w:lang w:val="es-CR"/>
              </w:rPr>
              <w:t>Mensajes de texto (WhatsApp + web chat + redes)</w:t>
            </w:r>
          </w:p>
        </w:tc>
        <w:tc>
          <w:tcPr>
            <w:tcW w:w="4032" w:type="dxa"/>
            <w:shd w:val="clear" w:color="auto" w:fill="F8FAFC"/>
          </w:tcPr>
          <w:p w14:paraId="4C5167E4" w14:textId="77777777" w:rsidR="00642EDF" w:rsidRDefault="00000000">
            <w:r>
              <w:rPr>
                <w:sz w:val="18"/>
              </w:rPr>
              <w:t>5,000 mensajes</w:t>
            </w:r>
          </w:p>
        </w:tc>
      </w:tr>
      <w:tr w:rsidR="00642EDF" w14:paraId="2B02CEDD" w14:textId="77777777">
        <w:trPr>
          <w:jc w:val="center"/>
        </w:trPr>
        <w:tc>
          <w:tcPr>
            <w:tcW w:w="5184" w:type="dxa"/>
          </w:tcPr>
          <w:p w14:paraId="51D67B2A" w14:textId="77777777" w:rsidR="00642EDF" w:rsidRDefault="00000000">
            <w:r>
              <w:rPr>
                <w:sz w:val="18"/>
              </w:rPr>
              <w:t>Licencia CRM omnicanal</w:t>
            </w:r>
          </w:p>
        </w:tc>
        <w:tc>
          <w:tcPr>
            <w:tcW w:w="4032" w:type="dxa"/>
          </w:tcPr>
          <w:p w14:paraId="2C3FEA0D" w14:textId="77777777" w:rsidR="00642EDF" w:rsidRDefault="00000000">
            <w:r>
              <w:rPr>
                <w:sz w:val="18"/>
              </w:rPr>
              <w:t>Incluida</w:t>
            </w:r>
          </w:p>
        </w:tc>
      </w:tr>
      <w:tr w:rsidR="00642EDF" w14:paraId="6C7D0539" w14:textId="77777777">
        <w:trPr>
          <w:jc w:val="center"/>
        </w:trPr>
        <w:tc>
          <w:tcPr>
            <w:tcW w:w="5184" w:type="dxa"/>
            <w:shd w:val="clear" w:color="auto" w:fill="F8FAFC"/>
          </w:tcPr>
          <w:p w14:paraId="25C6BB78" w14:textId="77777777" w:rsidR="00642EDF" w:rsidRPr="00BE4638" w:rsidRDefault="00000000">
            <w:pPr>
              <w:rPr>
                <w:lang w:val="es-CR"/>
              </w:rPr>
            </w:pPr>
            <w:r w:rsidRPr="00BE4638">
              <w:rPr>
                <w:sz w:val="18"/>
                <w:lang w:val="es-CR"/>
              </w:rPr>
              <w:t>Tablero de analítica y registros detallados</w:t>
            </w:r>
          </w:p>
        </w:tc>
        <w:tc>
          <w:tcPr>
            <w:tcW w:w="4032" w:type="dxa"/>
            <w:shd w:val="clear" w:color="auto" w:fill="F8FAFC"/>
          </w:tcPr>
          <w:p w14:paraId="5412B380" w14:textId="77777777" w:rsidR="00642EDF" w:rsidRDefault="00000000">
            <w:r>
              <w:rPr>
                <w:sz w:val="18"/>
              </w:rPr>
              <w:t>Incluido</w:t>
            </w:r>
          </w:p>
        </w:tc>
      </w:tr>
    </w:tbl>
    <w:p w14:paraId="133E3FBD" w14:textId="77777777" w:rsidR="00642EDF" w:rsidRDefault="00642EDF"/>
    <w:p w14:paraId="4350C2E9" w14:textId="77777777" w:rsidR="00BE4638" w:rsidRDefault="00BE4638">
      <w:pPr>
        <w:rPr>
          <w:rFonts w:asciiTheme="majorHAnsi" w:eastAsiaTheme="majorEastAsia" w:hAnsiTheme="majorHAnsi" w:cstheme="majorBidi"/>
          <w:b/>
          <w:bCs/>
          <w:color w:val="1A1A1A"/>
          <w:sz w:val="32"/>
          <w:szCs w:val="28"/>
          <w:lang w:val="es-CR"/>
        </w:rPr>
      </w:pPr>
      <w:r>
        <w:rPr>
          <w:lang w:val="es-CR"/>
        </w:rPr>
        <w:br w:type="page"/>
      </w:r>
    </w:p>
    <w:p w14:paraId="561FFC04" w14:textId="37A80190" w:rsidR="00642EDF" w:rsidRPr="00BE4638" w:rsidRDefault="00000000">
      <w:pPr>
        <w:pStyle w:val="Ttulo1"/>
        <w:rPr>
          <w:lang w:val="es-CR"/>
        </w:rPr>
      </w:pPr>
      <w:r w:rsidRPr="00BE4638">
        <w:rPr>
          <w:lang w:val="es-CR"/>
        </w:rPr>
        <w:lastRenderedPageBreak/>
        <w:t>5. Integración Mobile (App Grupo Mutual)</w:t>
      </w:r>
    </w:p>
    <w:p w14:paraId="241414CC" w14:textId="77777777" w:rsidR="00642EDF" w:rsidRPr="00BE4638" w:rsidRDefault="00000000">
      <w:pPr>
        <w:spacing w:after="120"/>
        <w:rPr>
          <w:lang w:val="es-CR"/>
        </w:rPr>
      </w:pPr>
      <w:r w:rsidRPr="00BE4638">
        <w:rPr>
          <w:color w:val="E87722"/>
          <w:sz w:val="4"/>
          <w:lang w:val="es-CR"/>
        </w:rPr>
        <w:t>________________________________________________________________________________</w:t>
      </w:r>
    </w:p>
    <w:p w14:paraId="316EACCD" w14:textId="77777777" w:rsidR="00642EDF" w:rsidRPr="00BE4638" w:rsidRDefault="00000000">
      <w:pPr>
        <w:spacing w:after="120"/>
        <w:rPr>
          <w:lang w:val="es-CR"/>
        </w:rPr>
      </w:pPr>
      <w:r w:rsidRPr="00BE4638">
        <w:rPr>
          <w:lang w:val="es-CR"/>
        </w:rPr>
        <w:t>La integración mobile conecta el sistema Multi-Agente IA con la aplicación móvil de Grupo Mutual existente (iOS y Android) mediante APIs. Mutual Seguros no cuenta con aplicación propia; la venta se realiza a través de la app de Grupo Mutual, que ya cuenta con su infraestructura y SDK.</w:t>
      </w:r>
    </w:p>
    <w:tbl>
      <w:tblPr>
        <w:tblStyle w:val="Tablaconcuadrcula"/>
        <w:tblW w:w="0" w:type="auto"/>
        <w:jc w:val="center"/>
        <w:tblLook w:val="04A0" w:firstRow="1" w:lastRow="0" w:firstColumn="1" w:lastColumn="0" w:noHBand="0" w:noVBand="1"/>
      </w:tblPr>
      <w:tblGrid>
        <w:gridCol w:w="3026"/>
        <w:gridCol w:w="5830"/>
      </w:tblGrid>
      <w:tr w:rsidR="00642EDF" w14:paraId="25905AE8" w14:textId="77777777">
        <w:trPr>
          <w:jc w:val="center"/>
        </w:trPr>
        <w:tc>
          <w:tcPr>
            <w:tcW w:w="3168" w:type="dxa"/>
            <w:shd w:val="clear" w:color="auto" w:fill="1A1A1A"/>
          </w:tcPr>
          <w:p w14:paraId="7DE81461" w14:textId="77777777" w:rsidR="00642EDF" w:rsidRDefault="00000000">
            <w:r>
              <w:rPr>
                <w:b/>
                <w:color w:val="FFFFFF"/>
                <w:sz w:val="18"/>
              </w:rPr>
              <w:t>Plataforma</w:t>
            </w:r>
          </w:p>
        </w:tc>
        <w:tc>
          <w:tcPr>
            <w:tcW w:w="6048" w:type="dxa"/>
            <w:shd w:val="clear" w:color="auto" w:fill="1A1A1A"/>
          </w:tcPr>
          <w:p w14:paraId="4B62BA42" w14:textId="77777777" w:rsidR="00642EDF" w:rsidRDefault="00000000">
            <w:r>
              <w:rPr>
                <w:b/>
                <w:color w:val="FFFFFF"/>
                <w:sz w:val="18"/>
              </w:rPr>
              <w:t>Entregable</w:t>
            </w:r>
          </w:p>
        </w:tc>
      </w:tr>
      <w:tr w:rsidR="00642EDF" w:rsidRPr="00BE4638" w14:paraId="4DBB70B1" w14:textId="77777777">
        <w:trPr>
          <w:jc w:val="center"/>
        </w:trPr>
        <w:tc>
          <w:tcPr>
            <w:tcW w:w="3168" w:type="dxa"/>
          </w:tcPr>
          <w:p w14:paraId="2DFC4375" w14:textId="77777777" w:rsidR="00642EDF" w:rsidRDefault="00000000">
            <w:r>
              <w:rPr>
                <w:sz w:val="18"/>
              </w:rPr>
              <w:t>iOS (App Grupo Mutual)</w:t>
            </w:r>
          </w:p>
        </w:tc>
        <w:tc>
          <w:tcPr>
            <w:tcW w:w="6048" w:type="dxa"/>
          </w:tcPr>
          <w:p w14:paraId="41B4BCCA" w14:textId="77777777" w:rsidR="00642EDF" w:rsidRPr="00BE4638" w:rsidRDefault="00000000">
            <w:pPr>
              <w:rPr>
                <w:lang w:val="es-CR"/>
              </w:rPr>
            </w:pPr>
            <w:r w:rsidRPr="00BE4638">
              <w:rPr>
                <w:sz w:val="18"/>
                <w:lang w:val="es-CR"/>
              </w:rPr>
              <w:t>APIs de cotización/emisión/consentimiento según especificaciones</w:t>
            </w:r>
          </w:p>
        </w:tc>
      </w:tr>
      <w:tr w:rsidR="00642EDF" w:rsidRPr="00BE4638" w14:paraId="4358BA84" w14:textId="77777777">
        <w:trPr>
          <w:jc w:val="center"/>
        </w:trPr>
        <w:tc>
          <w:tcPr>
            <w:tcW w:w="3168" w:type="dxa"/>
            <w:shd w:val="clear" w:color="auto" w:fill="F8FAFC"/>
          </w:tcPr>
          <w:p w14:paraId="2ADF11F1" w14:textId="77777777" w:rsidR="00642EDF" w:rsidRDefault="00000000">
            <w:r>
              <w:rPr>
                <w:sz w:val="18"/>
              </w:rPr>
              <w:t>Android (App Grupo Mutual)</w:t>
            </w:r>
          </w:p>
        </w:tc>
        <w:tc>
          <w:tcPr>
            <w:tcW w:w="6048" w:type="dxa"/>
            <w:shd w:val="clear" w:color="auto" w:fill="F8FAFC"/>
          </w:tcPr>
          <w:p w14:paraId="4AC003A5" w14:textId="77777777" w:rsidR="00642EDF" w:rsidRPr="00BE4638" w:rsidRDefault="00000000">
            <w:pPr>
              <w:rPr>
                <w:lang w:val="es-CR"/>
              </w:rPr>
            </w:pPr>
            <w:r w:rsidRPr="00BE4638">
              <w:rPr>
                <w:sz w:val="18"/>
                <w:lang w:val="es-CR"/>
              </w:rPr>
              <w:t>APIs de cotización/emisión/consentimiento según especificaciones</w:t>
            </w:r>
          </w:p>
        </w:tc>
      </w:tr>
    </w:tbl>
    <w:p w14:paraId="3DF8312C" w14:textId="77777777" w:rsidR="00642EDF" w:rsidRPr="00BE4638" w:rsidRDefault="00642EDF">
      <w:pPr>
        <w:rPr>
          <w:lang w:val="es-CR"/>
        </w:rPr>
      </w:pPr>
    </w:p>
    <w:p w14:paraId="43C69C16" w14:textId="49175986" w:rsidR="00642EDF" w:rsidRPr="00BE4638" w:rsidRDefault="00000000" w:rsidP="00BE4638">
      <w:pPr>
        <w:spacing w:after="120"/>
        <w:rPr>
          <w:lang w:val="es-CR"/>
        </w:rPr>
      </w:pPr>
      <w:r w:rsidRPr="00BE4638">
        <w:rPr>
          <w:lang w:val="es-CR"/>
        </w:rPr>
        <w:t>GMALV ha diseñado 4 pantallas: (1) Presentación Cyber Pro, (2) Formulario y selección de plan, (3) Selección de medio de pago, (4) Comprobante. Las pantallas y UX están a cargo de GMALV.</w:t>
      </w:r>
    </w:p>
    <w:p w14:paraId="355EDF9E" w14:textId="77777777" w:rsidR="00642EDF" w:rsidRPr="00BE4638" w:rsidRDefault="00000000">
      <w:pPr>
        <w:pStyle w:val="Ttulo1"/>
        <w:rPr>
          <w:lang w:val="es-CR"/>
        </w:rPr>
      </w:pPr>
      <w:r w:rsidRPr="00BE4638">
        <w:rPr>
          <w:lang w:val="es-CR"/>
        </w:rPr>
        <w:t>6. Seguridad y Cumplimiento</w:t>
      </w:r>
    </w:p>
    <w:p w14:paraId="13B59242" w14:textId="77777777" w:rsidR="00642EDF" w:rsidRDefault="00000000">
      <w:pPr>
        <w:spacing w:after="120"/>
      </w:pPr>
      <w:r>
        <w:rPr>
          <w:color w:val="E87722"/>
          <w:sz w:val="4"/>
        </w:rPr>
        <w:t>________________________________________________________________________________</w:t>
      </w:r>
    </w:p>
    <w:tbl>
      <w:tblPr>
        <w:tblStyle w:val="Tablaconcuadrcula"/>
        <w:tblW w:w="0" w:type="auto"/>
        <w:jc w:val="center"/>
        <w:tblLook w:val="04A0" w:firstRow="1" w:lastRow="0" w:firstColumn="1" w:lastColumn="0" w:noHBand="0" w:noVBand="1"/>
      </w:tblPr>
      <w:tblGrid>
        <w:gridCol w:w="2090"/>
        <w:gridCol w:w="2519"/>
        <w:gridCol w:w="4247"/>
      </w:tblGrid>
      <w:tr w:rsidR="00642EDF" w14:paraId="2582B9FC" w14:textId="77777777">
        <w:trPr>
          <w:jc w:val="center"/>
        </w:trPr>
        <w:tc>
          <w:tcPr>
            <w:tcW w:w="2160" w:type="dxa"/>
            <w:shd w:val="clear" w:color="auto" w:fill="1A1A1A"/>
          </w:tcPr>
          <w:p w14:paraId="37B8A9FF" w14:textId="77777777" w:rsidR="00642EDF" w:rsidRDefault="00000000">
            <w:r>
              <w:rPr>
                <w:b/>
                <w:color w:val="FFFFFF"/>
                <w:sz w:val="18"/>
              </w:rPr>
              <w:t>Capa</w:t>
            </w:r>
          </w:p>
        </w:tc>
        <w:tc>
          <w:tcPr>
            <w:tcW w:w="2592" w:type="dxa"/>
            <w:shd w:val="clear" w:color="auto" w:fill="1A1A1A"/>
          </w:tcPr>
          <w:p w14:paraId="425E6212" w14:textId="77777777" w:rsidR="00642EDF" w:rsidRDefault="00000000">
            <w:r>
              <w:rPr>
                <w:b/>
                <w:color w:val="FFFFFF"/>
                <w:sz w:val="18"/>
              </w:rPr>
              <w:t>Mecanismo</w:t>
            </w:r>
          </w:p>
        </w:tc>
        <w:tc>
          <w:tcPr>
            <w:tcW w:w="4464" w:type="dxa"/>
            <w:shd w:val="clear" w:color="auto" w:fill="1A1A1A"/>
          </w:tcPr>
          <w:p w14:paraId="39E51C7D" w14:textId="77777777" w:rsidR="00642EDF" w:rsidRDefault="00000000">
            <w:r>
              <w:rPr>
                <w:b/>
                <w:color w:val="FFFFFF"/>
                <w:sz w:val="18"/>
              </w:rPr>
              <w:t>Descripción</w:t>
            </w:r>
          </w:p>
        </w:tc>
      </w:tr>
      <w:tr w:rsidR="00642EDF" w14:paraId="20E3393B" w14:textId="77777777">
        <w:trPr>
          <w:jc w:val="center"/>
        </w:trPr>
        <w:tc>
          <w:tcPr>
            <w:tcW w:w="2160" w:type="dxa"/>
          </w:tcPr>
          <w:p w14:paraId="2325B278" w14:textId="77777777" w:rsidR="00642EDF" w:rsidRDefault="00000000">
            <w:r>
              <w:rPr>
                <w:sz w:val="18"/>
              </w:rPr>
              <w:t>Canal → Orquestador</w:t>
            </w:r>
          </w:p>
        </w:tc>
        <w:tc>
          <w:tcPr>
            <w:tcW w:w="2592" w:type="dxa"/>
          </w:tcPr>
          <w:p w14:paraId="783C68BA" w14:textId="77777777" w:rsidR="00642EDF" w:rsidRDefault="00000000">
            <w:r>
              <w:rPr>
                <w:sz w:val="18"/>
              </w:rPr>
              <w:t>x-api-key</w:t>
            </w:r>
          </w:p>
        </w:tc>
        <w:tc>
          <w:tcPr>
            <w:tcW w:w="4464" w:type="dxa"/>
          </w:tcPr>
          <w:p w14:paraId="408A9E2F" w14:textId="77777777" w:rsidR="00642EDF" w:rsidRDefault="00000000">
            <w:r>
              <w:rPr>
                <w:sz w:val="18"/>
              </w:rPr>
              <w:t>Secreto único por canal</w:t>
            </w:r>
          </w:p>
        </w:tc>
      </w:tr>
      <w:tr w:rsidR="00642EDF" w:rsidRPr="00BE4638" w14:paraId="130212A8" w14:textId="77777777">
        <w:trPr>
          <w:jc w:val="center"/>
        </w:trPr>
        <w:tc>
          <w:tcPr>
            <w:tcW w:w="2160" w:type="dxa"/>
            <w:shd w:val="clear" w:color="auto" w:fill="F8FAFC"/>
          </w:tcPr>
          <w:p w14:paraId="48176333" w14:textId="77777777" w:rsidR="00642EDF" w:rsidRDefault="00000000">
            <w:r>
              <w:rPr>
                <w:sz w:val="18"/>
              </w:rPr>
              <w:t>Orquestador → INS</w:t>
            </w:r>
          </w:p>
        </w:tc>
        <w:tc>
          <w:tcPr>
            <w:tcW w:w="2592" w:type="dxa"/>
            <w:shd w:val="clear" w:color="auto" w:fill="F8FAFC"/>
          </w:tcPr>
          <w:p w14:paraId="44458267" w14:textId="77777777" w:rsidR="00642EDF" w:rsidRDefault="00000000">
            <w:r>
              <w:rPr>
                <w:sz w:val="18"/>
              </w:rPr>
              <w:t>OAuth2 client_credentials</w:t>
            </w:r>
          </w:p>
        </w:tc>
        <w:tc>
          <w:tcPr>
            <w:tcW w:w="4464" w:type="dxa"/>
            <w:shd w:val="clear" w:color="auto" w:fill="F8FAFC"/>
          </w:tcPr>
          <w:p w14:paraId="39A89251" w14:textId="77777777" w:rsidR="00642EDF" w:rsidRPr="00BE4638" w:rsidRDefault="00000000">
            <w:pPr>
              <w:rPr>
                <w:lang w:val="es-CR"/>
              </w:rPr>
            </w:pPr>
            <w:r w:rsidRPr="00BE4638">
              <w:rPr>
                <w:sz w:val="18"/>
                <w:lang w:val="es-CR"/>
              </w:rPr>
              <w:t>Token Bearer con expiración dinámica</w:t>
            </w:r>
          </w:p>
        </w:tc>
      </w:tr>
      <w:tr w:rsidR="00642EDF" w:rsidRPr="00BE4638" w14:paraId="4FE8794D" w14:textId="77777777">
        <w:trPr>
          <w:jc w:val="center"/>
        </w:trPr>
        <w:tc>
          <w:tcPr>
            <w:tcW w:w="2160" w:type="dxa"/>
          </w:tcPr>
          <w:p w14:paraId="519279B7" w14:textId="77777777" w:rsidR="00642EDF" w:rsidRDefault="00000000">
            <w:r>
              <w:rPr>
                <w:sz w:val="18"/>
              </w:rPr>
              <w:t>Orquestador → INS</w:t>
            </w:r>
          </w:p>
        </w:tc>
        <w:tc>
          <w:tcPr>
            <w:tcW w:w="2592" w:type="dxa"/>
          </w:tcPr>
          <w:p w14:paraId="7B5454A4" w14:textId="77777777" w:rsidR="00642EDF" w:rsidRDefault="00000000">
            <w:r>
              <w:rPr>
                <w:sz w:val="18"/>
              </w:rPr>
              <w:t>subscription-key</w:t>
            </w:r>
          </w:p>
        </w:tc>
        <w:tc>
          <w:tcPr>
            <w:tcW w:w="4464" w:type="dxa"/>
          </w:tcPr>
          <w:p w14:paraId="6D401EBF" w14:textId="77777777" w:rsidR="00642EDF" w:rsidRPr="00BE4638" w:rsidRDefault="00000000">
            <w:pPr>
              <w:rPr>
                <w:lang w:val="es-CR"/>
              </w:rPr>
            </w:pPr>
            <w:r w:rsidRPr="00BE4638">
              <w:rPr>
                <w:sz w:val="18"/>
                <w:lang w:val="es-CR"/>
              </w:rPr>
              <w:t>Header obligatorio adicional del INS</w:t>
            </w:r>
          </w:p>
        </w:tc>
      </w:tr>
      <w:tr w:rsidR="00642EDF" w:rsidRPr="00BE4638" w14:paraId="558B77A9" w14:textId="77777777">
        <w:trPr>
          <w:jc w:val="center"/>
        </w:trPr>
        <w:tc>
          <w:tcPr>
            <w:tcW w:w="2160" w:type="dxa"/>
            <w:shd w:val="clear" w:color="auto" w:fill="F8FAFC"/>
          </w:tcPr>
          <w:p w14:paraId="248258D0" w14:textId="77777777" w:rsidR="00642EDF" w:rsidRDefault="00000000">
            <w:r>
              <w:rPr>
                <w:sz w:val="18"/>
              </w:rPr>
              <w:t>Protección datos</w:t>
            </w:r>
          </w:p>
        </w:tc>
        <w:tc>
          <w:tcPr>
            <w:tcW w:w="2592" w:type="dxa"/>
            <w:shd w:val="clear" w:color="auto" w:fill="F8FAFC"/>
          </w:tcPr>
          <w:p w14:paraId="3795F53C" w14:textId="77777777" w:rsidR="00642EDF" w:rsidRDefault="00000000">
            <w:r>
              <w:rPr>
                <w:sz w:val="18"/>
              </w:rPr>
              <w:t>ENV / no-PCI-logs</w:t>
            </w:r>
          </w:p>
        </w:tc>
        <w:tc>
          <w:tcPr>
            <w:tcW w:w="4464" w:type="dxa"/>
            <w:shd w:val="clear" w:color="auto" w:fill="F8FAFC"/>
          </w:tcPr>
          <w:p w14:paraId="0EEDD831" w14:textId="77777777" w:rsidR="00642EDF" w:rsidRPr="00BE4638" w:rsidRDefault="00000000">
            <w:pPr>
              <w:rPr>
                <w:lang w:val="es-CR"/>
              </w:rPr>
            </w:pPr>
            <w:r w:rsidRPr="00BE4638">
              <w:rPr>
                <w:sz w:val="18"/>
                <w:lang w:val="es-CR"/>
              </w:rPr>
              <w:t>Credenciales en ENV, sin PII en logs</w:t>
            </w:r>
          </w:p>
        </w:tc>
      </w:tr>
      <w:tr w:rsidR="00642EDF" w:rsidRPr="00BE4638" w14:paraId="4A09A678" w14:textId="77777777">
        <w:trPr>
          <w:jc w:val="center"/>
        </w:trPr>
        <w:tc>
          <w:tcPr>
            <w:tcW w:w="2160" w:type="dxa"/>
          </w:tcPr>
          <w:p w14:paraId="627A8082" w14:textId="77777777" w:rsidR="00642EDF" w:rsidRDefault="00000000">
            <w:r>
              <w:rPr>
                <w:sz w:val="18"/>
              </w:rPr>
              <w:t>Red</w:t>
            </w:r>
          </w:p>
        </w:tc>
        <w:tc>
          <w:tcPr>
            <w:tcW w:w="2592" w:type="dxa"/>
          </w:tcPr>
          <w:p w14:paraId="10A0ED92" w14:textId="77777777" w:rsidR="00642EDF" w:rsidRDefault="00000000">
            <w:r>
              <w:rPr>
                <w:sz w:val="18"/>
              </w:rPr>
              <w:t>IP whitelist / VPN</w:t>
            </w:r>
          </w:p>
        </w:tc>
        <w:tc>
          <w:tcPr>
            <w:tcW w:w="4464" w:type="dxa"/>
          </w:tcPr>
          <w:p w14:paraId="08C6B490" w14:textId="77777777" w:rsidR="00642EDF" w:rsidRPr="00BE4638" w:rsidRDefault="00000000">
            <w:pPr>
              <w:rPr>
                <w:lang w:val="es-CR"/>
              </w:rPr>
            </w:pPr>
            <w:r w:rsidRPr="00BE4638">
              <w:rPr>
                <w:sz w:val="18"/>
                <w:lang w:val="es-CR"/>
              </w:rPr>
              <w:t>Lista blanca y túnel VPN según requerimiento</w:t>
            </w:r>
          </w:p>
        </w:tc>
      </w:tr>
      <w:tr w:rsidR="00642EDF" w14:paraId="6E01D927" w14:textId="77777777">
        <w:trPr>
          <w:jc w:val="center"/>
        </w:trPr>
        <w:tc>
          <w:tcPr>
            <w:tcW w:w="2160" w:type="dxa"/>
            <w:shd w:val="clear" w:color="auto" w:fill="F8FAFC"/>
          </w:tcPr>
          <w:p w14:paraId="6F441F3C" w14:textId="77777777" w:rsidR="00642EDF" w:rsidRDefault="00000000">
            <w:r>
              <w:rPr>
                <w:sz w:val="18"/>
              </w:rPr>
              <w:t>Regulatorio</w:t>
            </w:r>
          </w:p>
        </w:tc>
        <w:tc>
          <w:tcPr>
            <w:tcW w:w="2592" w:type="dxa"/>
            <w:shd w:val="clear" w:color="auto" w:fill="F8FAFC"/>
          </w:tcPr>
          <w:p w14:paraId="236F323E" w14:textId="77777777" w:rsidR="00642EDF" w:rsidRDefault="00000000">
            <w:r>
              <w:rPr>
                <w:sz w:val="18"/>
              </w:rPr>
              <w:t>Consent audit trail</w:t>
            </w:r>
          </w:p>
        </w:tc>
        <w:tc>
          <w:tcPr>
            <w:tcW w:w="4464" w:type="dxa"/>
            <w:shd w:val="clear" w:color="auto" w:fill="F8FAFC"/>
          </w:tcPr>
          <w:p w14:paraId="7BE7284C" w14:textId="77777777" w:rsidR="00642EDF" w:rsidRDefault="00000000">
            <w:r>
              <w:rPr>
                <w:sz w:val="18"/>
              </w:rPr>
              <w:t>Timestamp, versión, canal, requestId</w:t>
            </w:r>
          </w:p>
        </w:tc>
      </w:tr>
    </w:tbl>
    <w:p w14:paraId="57F49C96" w14:textId="77777777" w:rsidR="00642EDF" w:rsidRDefault="00642EDF"/>
    <w:p w14:paraId="5E28043A" w14:textId="77777777" w:rsidR="00642EDF" w:rsidRDefault="00000000">
      <w:pPr>
        <w:pStyle w:val="Ttulo1"/>
      </w:pPr>
      <w:r>
        <w:t>7. Plantilla Genérica para Futuros Productos</w:t>
      </w:r>
    </w:p>
    <w:p w14:paraId="403707D3" w14:textId="77777777" w:rsidR="00642EDF" w:rsidRDefault="00000000">
      <w:pPr>
        <w:spacing w:after="120"/>
      </w:pPr>
      <w:r>
        <w:rPr>
          <w:color w:val="E87722"/>
          <w:sz w:val="4"/>
        </w:rPr>
        <w:t>________________________________________________________________________________</w:t>
      </w:r>
    </w:p>
    <w:p w14:paraId="1A3412EE" w14:textId="77777777" w:rsidR="00642EDF" w:rsidRPr="00BE4638" w:rsidRDefault="00000000">
      <w:pPr>
        <w:spacing w:after="120"/>
        <w:rPr>
          <w:lang w:val="es-CR"/>
        </w:rPr>
      </w:pPr>
      <w:r w:rsidRPr="00BE4638">
        <w:rPr>
          <w:lang w:val="es-CR"/>
        </w:rPr>
        <w:t>Arquitectura diseñada como plantilla reutilizable. Incorporar un nuevo producto del INS requiere: (1) configuración de producto, (2) mapeo de parámetros, (3) ajuste de conversación del agente.</w:t>
      </w:r>
    </w:p>
    <w:tbl>
      <w:tblPr>
        <w:tblStyle w:val="Tablaconcuadrcula"/>
        <w:tblW w:w="0" w:type="auto"/>
        <w:jc w:val="center"/>
        <w:tblLook w:val="04A0" w:firstRow="1" w:lastRow="0" w:firstColumn="1" w:lastColumn="0" w:noHBand="0" w:noVBand="1"/>
      </w:tblPr>
      <w:tblGrid>
        <w:gridCol w:w="3061"/>
        <w:gridCol w:w="5795"/>
      </w:tblGrid>
      <w:tr w:rsidR="00642EDF" w14:paraId="6C2E46D4" w14:textId="77777777">
        <w:trPr>
          <w:jc w:val="center"/>
        </w:trPr>
        <w:tc>
          <w:tcPr>
            <w:tcW w:w="3168" w:type="dxa"/>
            <w:shd w:val="clear" w:color="auto" w:fill="1A1A1A"/>
          </w:tcPr>
          <w:p w14:paraId="5AC6EFCE" w14:textId="77777777" w:rsidR="00642EDF" w:rsidRDefault="00000000">
            <w:r>
              <w:rPr>
                <w:b/>
                <w:color w:val="FFFFFF"/>
                <w:sz w:val="18"/>
              </w:rPr>
              <w:t>Producto</w:t>
            </w:r>
          </w:p>
        </w:tc>
        <w:tc>
          <w:tcPr>
            <w:tcW w:w="6048" w:type="dxa"/>
            <w:shd w:val="clear" w:color="auto" w:fill="1A1A1A"/>
          </w:tcPr>
          <w:p w14:paraId="1CEA8648" w14:textId="77777777" w:rsidR="00642EDF" w:rsidRDefault="00000000">
            <w:r>
              <w:rPr>
                <w:b/>
                <w:color w:val="FFFFFF"/>
                <w:sz w:val="18"/>
              </w:rPr>
              <w:t>Coberturas Principales</w:t>
            </w:r>
          </w:p>
        </w:tc>
      </w:tr>
      <w:tr w:rsidR="00642EDF" w:rsidRPr="00BE4638" w14:paraId="40E93F3D" w14:textId="77777777">
        <w:trPr>
          <w:jc w:val="center"/>
        </w:trPr>
        <w:tc>
          <w:tcPr>
            <w:tcW w:w="3168" w:type="dxa"/>
          </w:tcPr>
          <w:p w14:paraId="46602894" w14:textId="77777777" w:rsidR="00642EDF" w:rsidRDefault="00000000">
            <w:r>
              <w:rPr>
                <w:sz w:val="18"/>
              </w:rPr>
              <w:t>Cyber Pro (401) — Actual</w:t>
            </w:r>
          </w:p>
        </w:tc>
        <w:tc>
          <w:tcPr>
            <w:tcW w:w="6048" w:type="dxa"/>
          </w:tcPr>
          <w:p w14:paraId="72018F74" w14:textId="77777777" w:rsidR="00642EDF" w:rsidRPr="00BE4638" w:rsidRDefault="00000000">
            <w:pPr>
              <w:rPr>
                <w:lang w:val="es-CR"/>
              </w:rPr>
            </w:pPr>
            <w:r w:rsidRPr="00BE4638">
              <w:rPr>
                <w:sz w:val="18"/>
                <w:lang w:val="es-CR"/>
              </w:rPr>
              <w:t>Fraude en línea, sistema doméstico, robo de identidad</w:t>
            </w:r>
          </w:p>
        </w:tc>
      </w:tr>
      <w:tr w:rsidR="00642EDF" w14:paraId="10003A82" w14:textId="77777777">
        <w:trPr>
          <w:jc w:val="center"/>
        </w:trPr>
        <w:tc>
          <w:tcPr>
            <w:tcW w:w="3168" w:type="dxa"/>
            <w:shd w:val="clear" w:color="auto" w:fill="F8FAFC"/>
          </w:tcPr>
          <w:p w14:paraId="4F2BE8CB" w14:textId="77777777" w:rsidR="00642EDF" w:rsidRDefault="00000000">
            <w:r>
              <w:rPr>
                <w:sz w:val="18"/>
              </w:rPr>
              <w:t>Tarjeta Débito</w:t>
            </w:r>
          </w:p>
        </w:tc>
        <w:tc>
          <w:tcPr>
            <w:tcW w:w="6048" w:type="dxa"/>
            <w:shd w:val="clear" w:color="auto" w:fill="F8FAFC"/>
          </w:tcPr>
          <w:p w14:paraId="628E8138" w14:textId="77777777" w:rsidR="00642EDF" w:rsidRDefault="00000000">
            <w:r>
              <w:rPr>
                <w:sz w:val="18"/>
              </w:rPr>
              <w:t>Robo/extravío, fraude</w:t>
            </w:r>
          </w:p>
        </w:tc>
      </w:tr>
      <w:tr w:rsidR="00642EDF" w14:paraId="39C2705A" w14:textId="77777777">
        <w:trPr>
          <w:jc w:val="center"/>
        </w:trPr>
        <w:tc>
          <w:tcPr>
            <w:tcW w:w="3168" w:type="dxa"/>
          </w:tcPr>
          <w:p w14:paraId="73D135AF" w14:textId="77777777" w:rsidR="00642EDF" w:rsidRDefault="00000000">
            <w:r>
              <w:rPr>
                <w:sz w:val="18"/>
              </w:rPr>
              <w:t>Tarjeta Crédito</w:t>
            </w:r>
          </w:p>
        </w:tc>
        <w:tc>
          <w:tcPr>
            <w:tcW w:w="6048" w:type="dxa"/>
          </w:tcPr>
          <w:p w14:paraId="3C057E13" w14:textId="77777777" w:rsidR="00642EDF" w:rsidRDefault="00000000">
            <w:r>
              <w:rPr>
                <w:sz w:val="18"/>
              </w:rPr>
              <w:t>Robo/extravío, fraude</w:t>
            </w:r>
          </w:p>
        </w:tc>
      </w:tr>
      <w:tr w:rsidR="00642EDF" w:rsidRPr="00BE4638" w14:paraId="6084F0AD" w14:textId="77777777">
        <w:trPr>
          <w:jc w:val="center"/>
        </w:trPr>
        <w:tc>
          <w:tcPr>
            <w:tcW w:w="3168" w:type="dxa"/>
            <w:shd w:val="clear" w:color="auto" w:fill="F8FAFC"/>
          </w:tcPr>
          <w:p w14:paraId="735CF12D" w14:textId="77777777" w:rsidR="00642EDF" w:rsidRDefault="00000000">
            <w:r>
              <w:rPr>
                <w:sz w:val="18"/>
              </w:rPr>
              <w:t>Seguro para Bicis</w:t>
            </w:r>
          </w:p>
        </w:tc>
        <w:tc>
          <w:tcPr>
            <w:tcW w:w="6048" w:type="dxa"/>
            <w:shd w:val="clear" w:color="auto" w:fill="F8FAFC"/>
          </w:tcPr>
          <w:p w14:paraId="4F9D4C4C" w14:textId="77777777" w:rsidR="00642EDF" w:rsidRPr="00BE4638" w:rsidRDefault="00000000">
            <w:pPr>
              <w:rPr>
                <w:lang w:val="es-CR"/>
              </w:rPr>
            </w:pPr>
            <w:r w:rsidRPr="00BE4638">
              <w:rPr>
                <w:sz w:val="18"/>
                <w:lang w:val="es-CR"/>
              </w:rPr>
              <w:t>Robo/incendio, daño directo, responsabilidad civil</w:t>
            </w:r>
          </w:p>
        </w:tc>
      </w:tr>
      <w:tr w:rsidR="00642EDF" w14:paraId="1ED971B5" w14:textId="77777777">
        <w:trPr>
          <w:jc w:val="center"/>
        </w:trPr>
        <w:tc>
          <w:tcPr>
            <w:tcW w:w="3168" w:type="dxa"/>
          </w:tcPr>
          <w:p w14:paraId="6711FA5B" w14:textId="77777777" w:rsidR="00642EDF" w:rsidRDefault="00000000">
            <w:r>
              <w:rPr>
                <w:sz w:val="18"/>
              </w:rPr>
              <w:t>Funerario Plus</w:t>
            </w:r>
          </w:p>
        </w:tc>
        <w:tc>
          <w:tcPr>
            <w:tcW w:w="6048" w:type="dxa"/>
          </w:tcPr>
          <w:p w14:paraId="37BE6946" w14:textId="77777777" w:rsidR="00642EDF" w:rsidRDefault="00000000">
            <w:r>
              <w:rPr>
                <w:sz w:val="18"/>
              </w:rPr>
              <w:t>Indemnización funeraria</w:t>
            </w:r>
          </w:p>
        </w:tc>
      </w:tr>
      <w:tr w:rsidR="00642EDF" w:rsidRPr="00BE4638" w14:paraId="3159645C" w14:textId="77777777">
        <w:trPr>
          <w:jc w:val="center"/>
        </w:trPr>
        <w:tc>
          <w:tcPr>
            <w:tcW w:w="3168" w:type="dxa"/>
            <w:shd w:val="clear" w:color="auto" w:fill="F8FAFC"/>
          </w:tcPr>
          <w:p w14:paraId="16EBE6FA" w14:textId="77777777" w:rsidR="00642EDF" w:rsidRDefault="00000000">
            <w:r>
              <w:rPr>
                <w:sz w:val="18"/>
              </w:rPr>
              <w:t>Comprensivo Accidentes</w:t>
            </w:r>
          </w:p>
        </w:tc>
        <w:tc>
          <w:tcPr>
            <w:tcW w:w="6048" w:type="dxa"/>
            <w:shd w:val="clear" w:color="auto" w:fill="F8FAFC"/>
          </w:tcPr>
          <w:p w14:paraId="7308BD77" w14:textId="77777777" w:rsidR="00642EDF" w:rsidRPr="00BE4638" w:rsidRDefault="00000000">
            <w:pPr>
              <w:rPr>
                <w:lang w:val="es-CR"/>
              </w:rPr>
            </w:pPr>
            <w:r w:rsidRPr="00BE4638">
              <w:rPr>
                <w:sz w:val="18"/>
                <w:lang w:val="es-CR"/>
              </w:rPr>
              <w:t>Muerte accidental, desamparo familiar, rentas</w:t>
            </w:r>
          </w:p>
        </w:tc>
      </w:tr>
      <w:tr w:rsidR="00642EDF" w:rsidRPr="00BE4638" w14:paraId="13B9CF19" w14:textId="77777777">
        <w:trPr>
          <w:jc w:val="center"/>
        </w:trPr>
        <w:tc>
          <w:tcPr>
            <w:tcW w:w="3168" w:type="dxa"/>
          </w:tcPr>
          <w:p w14:paraId="4D6BE713" w14:textId="77777777" w:rsidR="00642EDF" w:rsidRDefault="00000000">
            <w:r>
              <w:rPr>
                <w:sz w:val="18"/>
              </w:rPr>
              <w:t>Vida Protegida</w:t>
            </w:r>
          </w:p>
        </w:tc>
        <w:tc>
          <w:tcPr>
            <w:tcW w:w="6048" w:type="dxa"/>
          </w:tcPr>
          <w:p w14:paraId="3F8CB2F2" w14:textId="77777777" w:rsidR="00642EDF" w:rsidRPr="00BE4638" w:rsidRDefault="00000000">
            <w:pPr>
              <w:rPr>
                <w:lang w:val="es-CR"/>
              </w:rPr>
            </w:pPr>
            <w:r w:rsidRPr="00BE4638">
              <w:rPr>
                <w:sz w:val="18"/>
                <w:lang w:val="es-CR"/>
              </w:rPr>
              <w:t>Muerte, invalidez, enfermedad grave, trasplante</w:t>
            </w:r>
          </w:p>
        </w:tc>
      </w:tr>
      <w:tr w:rsidR="00642EDF" w14:paraId="50269E3D" w14:textId="77777777">
        <w:trPr>
          <w:jc w:val="center"/>
        </w:trPr>
        <w:tc>
          <w:tcPr>
            <w:tcW w:w="3168" w:type="dxa"/>
            <w:shd w:val="clear" w:color="auto" w:fill="F8FAFC"/>
          </w:tcPr>
          <w:p w14:paraId="5A4ABC1C" w14:textId="77777777" w:rsidR="00642EDF" w:rsidRDefault="00000000">
            <w:r>
              <w:rPr>
                <w:sz w:val="18"/>
              </w:rPr>
              <w:t>Accidentes Familiar</w:t>
            </w:r>
          </w:p>
        </w:tc>
        <w:tc>
          <w:tcPr>
            <w:tcW w:w="6048" w:type="dxa"/>
            <w:shd w:val="clear" w:color="auto" w:fill="F8FAFC"/>
          </w:tcPr>
          <w:p w14:paraId="001F69B3" w14:textId="77777777" w:rsidR="00642EDF" w:rsidRDefault="00000000">
            <w:r>
              <w:rPr>
                <w:sz w:val="18"/>
              </w:rPr>
              <w:t>Muerte accidental, cobertura funeraria</w:t>
            </w:r>
          </w:p>
        </w:tc>
      </w:tr>
    </w:tbl>
    <w:p w14:paraId="74917C6D" w14:textId="77777777" w:rsidR="00642EDF" w:rsidRDefault="00642EDF"/>
    <w:p w14:paraId="0C5F49E7" w14:textId="77777777" w:rsidR="00642EDF" w:rsidRDefault="00000000">
      <w:r>
        <w:br w:type="page"/>
      </w:r>
    </w:p>
    <w:p w14:paraId="3EA2D066" w14:textId="77777777" w:rsidR="00642EDF" w:rsidRDefault="00000000">
      <w:pPr>
        <w:pStyle w:val="Ttulo1"/>
      </w:pPr>
      <w:r>
        <w:lastRenderedPageBreak/>
        <w:t>8. Cronograma de Implementación</w:t>
      </w:r>
    </w:p>
    <w:p w14:paraId="0721BCB7" w14:textId="77777777" w:rsidR="00642EDF" w:rsidRDefault="00000000">
      <w:pPr>
        <w:spacing w:after="120"/>
      </w:pPr>
      <w:r>
        <w:rPr>
          <w:color w:val="E87722"/>
          <w:sz w:val="4"/>
        </w:rPr>
        <w:t>________________________________________________________________________________</w:t>
      </w:r>
    </w:p>
    <w:tbl>
      <w:tblPr>
        <w:tblStyle w:val="Tablaconcuadrcula"/>
        <w:tblW w:w="0" w:type="auto"/>
        <w:jc w:val="center"/>
        <w:tblLook w:val="04A0" w:firstRow="1" w:lastRow="0" w:firstColumn="1" w:lastColumn="0" w:noHBand="0" w:noVBand="1"/>
      </w:tblPr>
      <w:tblGrid>
        <w:gridCol w:w="2776"/>
        <w:gridCol w:w="1407"/>
        <w:gridCol w:w="4673"/>
      </w:tblGrid>
      <w:tr w:rsidR="00642EDF" w14:paraId="2D3FB3FF" w14:textId="77777777">
        <w:trPr>
          <w:jc w:val="center"/>
        </w:trPr>
        <w:tc>
          <w:tcPr>
            <w:tcW w:w="2880" w:type="dxa"/>
            <w:shd w:val="clear" w:color="auto" w:fill="1A1A1A"/>
          </w:tcPr>
          <w:p w14:paraId="34515BEC" w14:textId="77777777" w:rsidR="00642EDF" w:rsidRDefault="00000000">
            <w:r>
              <w:rPr>
                <w:b/>
                <w:color w:val="FFFFFF"/>
                <w:sz w:val="18"/>
              </w:rPr>
              <w:t>Fase</w:t>
            </w:r>
          </w:p>
        </w:tc>
        <w:tc>
          <w:tcPr>
            <w:tcW w:w="1440" w:type="dxa"/>
            <w:shd w:val="clear" w:color="auto" w:fill="1A1A1A"/>
          </w:tcPr>
          <w:p w14:paraId="3040435A" w14:textId="77777777" w:rsidR="00642EDF" w:rsidRDefault="00000000">
            <w:r>
              <w:rPr>
                <w:b/>
                <w:color w:val="FFFFFF"/>
                <w:sz w:val="18"/>
              </w:rPr>
              <w:t>Semanas</w:t>
            </w:r>
          </w:p>
        </w:tc>
        <w:tc>
          <w:tcPr>
            <w:tcW w:w="4896" w:type="dxa"/>
            <w:shd w:val="clear" w:color="auto" w:fill="1A1A1A"/>
          </w:tcPr>
          <w:p w14:paraId="2C64ACA3" w14:textId="77777777" w:rsidR="00642EDF" w:rsidRDefault="00000000">
            <w:r>
              <w:rPr>
                <w:b/>
                <w:color w:val="FFFFFF"/>
                <w:sz w:val="18"/>
              </w:rPr>
              <w:t>Entregables</w:t>
            </w:r>
          </w:p>
        </w:tc>
      </w:tr>
      <w:tr w:rsidR="00642EDF" w14:paraId="3D5415F6" w14:textId="77777777">
        <w:trPr>
          <w:jc w:val="center"/>
        </w:trPr>
        <w:tc>
          <w:tcPr>
            <w:tcW w:w="2880" w:type="dxa"/>
          </w:tcPr>
          <w:p w14:paraId="7FE8FBC0" w14:textId="77777777" w:rsidR="00642EDF" w:rsidRDefault="00000000">
            <w:r>
              <w:rPr>
                <w:sz w:val="18"/>
              </w:rPr>
              <w:t>1. Onboarding + Seguridad</w:t>
            </w:r>
          </w:p>
        </w:tc>
        <w:tc>
          <w:tcPr>
            <w:tcW w:w="1440" w:type="dxa"/>
          </w:tcPr>
          <w:p w14:paraId="280EE4D8" w14:textId="77777777" w:rsidR="00642EDF" w:rsidRDefault="00000000">
            <w:r>
              <w:rPr>
                <w:sz w:val="18"/>
              </w:rPr>
              <w:t>1–2</w:t>
            </w:r>
          </w:p>
        </w:tc>
        <w:tc>
          <w:tcPr>
            <w:tcW w:w="4896" w:type="dxa"/>
          </w:tcPr>
          <w:p w14:paraId="5E6E021E" w14:textId="77777777" w:rsidR="00642EDF" w:rsidRDefault="00000000">
            <w:r>
              <w:rPr>
                <w:sz w:val="18"/>
              </w:rPr>
              <w:t>IP whitelist, VPN, credenciales API, ambientes</w:t>
            </w:r>
          </w:p>
        </w:tc>
      </w:tr>
      <w:tr w:rsidR="00642EDF" w14:paraId="10A5D2DE" w14:textId="77777777">
        <w:trPr>
          <w:jc w:val="center"/>
        </w:trPr>
        <w:tc>
          <w:tcPr>
            <w:tcW w:w="2880" w:type="dxa"/>
            <w:shd w:val="clear" w:color="auto" w:fill="F8FAFC"/>
          </w:tcPr>
          <w:p w14:paraId="5DDB48C5" w14:textId="77777777" w:rsidR="00642EDF" w:rsidRDefault="00000000">
            <w:r>
              <w:rPr>
                <w:sz w:val="18"/>
              </w:rPr>
              <w:t>2. Despliegue Omnicanal</w:t>
            </w:r>
          </w:p>
        </w:tc>
        <w:tc>
          <w:tcPr>
            <w:tcW w:w="1440" w:type="dxa"/>
            <w:shd w:val="clear" w:color="auto" w:fill="F8FAFC"/>
          </w:tcPr>
          <w:p w14:paraId="40839591" w14:textId="77777777" w:rsidR="00642EDF" w:rsidRDefault="00000000">
            <w:r>
              <w:rPr>
                <w:sz w:val="18"/>
              </w:rPr>
              <w:t>3–5</w:t>
            </w:r>
          </w:p>
        </w:tc>
        <w:tc>
          <w:tcPr>
            <w:tcW w:w="4896" w:type="dxa"/>
            <w:shd w:val="clear" w:color="auto" w:fill="F8FAFC"/>
          </w:tcPr>
          <w:p w14:paraId="130DBA03" w14:textId="77777777" w:rsidR="00642EDF" w:rsidRDefault="00000000">
            <w:r>
              <w:rPr>
                <w:sz w:val="18"/>
              </w:rPr>
              <w:t>Widget web, WhatsApp, SIP, FB/IG DMs, CRM, analítica</w:t>
            </w:r>
          </w:p>
        </w:tc>
      </w:tr>
      <w:tr w:rsidR="00642EDF" w:rsidRPr="00BE4638" w14:paraId="6E099EAB" w14:textId="77777777">
        <w:trPr>
          <w:jc w:val="center"/>
        </w:trPr>
        <w:tc>
          <w:tcPr>
            <w:tcW w:w="2880" w:type="dxa"/>
          </w:tcPr>
          <w:p w14:paraId="449756F4" w14:textId="77777777" w:rsidR="00642EDF" w:rsidRDefault="00000000">
            <w:r>
              <w:rPr>
                <w:sz w:val="18"/>
              </w:rPr>
              <w:t>3. Integración Mobile</w:t>
            </w:r>
          </w:p>
        </w:tc>
        <w:tc>
          <w:tcPr>
            <w:tcW w:w="1440" w:type="dxa"/>
          </w:tcPr>
          <w:p w14:paraId="7CEFB357" w14:textId="77777777" w:rsidR="00642EDF" w:rsidRDefault="00000000">
            <w:r>
              <w:rPr>
                <w:sz w:val="18"/>
              </w:rPr>
              <w:t>6–9</w:t>
            </w:r>
          </w:p>
        </w:tc>
        <w:tc>
          <w:tcPr>
            <w:tcW w:w="4896" w:type="dxa"/>
          </w:tcPr>
          <w:p w14:paraId="12C0159B" w14:textId="77777777" w:rsidR="00642EDF" w:rsidRPr="00BE4638" w:rsidRDefault="00000000">
            <w:pPr>
              <w:rPr>
                <w:lang w:val="es-CR"/>
              </w:rPr>
            </w:pPr>
            <w:r w:rsidRPr="00BE4638">
              <w:rPr>
                <w:sz w:val="18"/>
                <w:lang w:val="es-CR"/>
              </w:rPr>
              <w:t>APIs integradas con app Grupo Mutual (iOS + Android)</w:t>
            </w:r>
          </w:p>
        </w:tc>
      </w:tr>
      <w:tr w:rsidR="00642EDF" w:rsidRPr="00BE4638" w14:paraId="3DF404CF" w14:textId="77777777">
        <w:trPr>
          <w:jc w:val="center"/>
        </w:trPr>
        <w:tc>
          <w:tcPr>
            <w:tcW w:w="2880" w:type="dxa"/>
            <w:shd w:val="clear" w:color="auto" w:fill="F8FAFC"/>
          </w:tcPr>
          <w:p w14:paraId="0218EB47" w14:textId="77777777" w:rsidR="00642EDF" w:rsidRDefault="00000000">
            <w:r>
              <w:rPr>
                <w:sz w:val="18"/>
              </w:rPr>
              <w:t>4. Pasarela de Pago</w:t>
            </w:r>
          </w:p>
        </w:tc>
        <w:tc>
          <w:tcPr>
            <w:tcW w:w="1440" w:type="dxa"/>
            <w:shd w:val="clear" w:color="auto" w:fill="F8FAFC"/>
          </w:tcPr>
          <w:p w14:paraId="1106BEAA" w14:textId="77777777" w:rsidR="00642EDF" w:rsidRDefault="00000000">
            <w:r>
              <w:rPr>
                <w:sz w:val="18"/>
              </w:rPr>
              <w:t>10–11</w:t>
            </w:r>
          </w:p>
        </w:tc>
        <w:tc>
          <w:tcPr>
            <w:tcW w:w="4896" w:type="dxa"/>
            <w:shd w:val="clear" w:color="auto" w:fill="F8FAFC"/>
          </w:tcPr>
          <w:p w14:paraId="4ACD3841" w14:textId="77777777" w:rsidR="00642EDF" w:rsidRPr="00BE4638" w:rsidRDefault="00000000">
            <w:pPr>
              <w:rPr>
                <w:lang w:val="es-CR"/>
              </w:rPr>
            </w:pPr>
            <w:r w:rsidRPr="00BE4638">
              <w:rPr>
                <w:sz w:val="18"/>
                <w:lang w:val="es-CR"/>
              </w:rPr>
              <w:t>Integración de pasarela (ver opciones abajo)</w:t>
            </w:r>
          </w:p>
        </w:tc>
      </w:tr>
      <w:tr w:rsidR="00642EDF" w14:paraId="43623C91" w14:textId="77777777">
        <w:trPr>
          <w:jc w:val="center"/>
        </w:trPr>
        <w:tc>
          <w:tcPr>
            <w:tcW w:w="2880" w:type="dxa"/>
          </w:tcPr>
          <w:p w14:paraId="556941F4" w14:textId="77777777" w:rsidR="00642EDF" w:rsidRDefault="00000000">
            <w:r>
              <w:rPr>
                <w:sz w:val="18"/>
              </w:rPr>
              <w:t>5. Lanzamiento + Monitoreo</w:t>
            </w:r>
          </w:p>
        </w:tc>
        <w:tc>
          <w:tcPr>
            <w:tcW w:w="1440" w:type="dxa"/>
          </w:tcPr>
          <w:p w14:paraId="421415CB" w14:textId="77777777" w:rsidR="00642EDF" w:rsidRDefault="00000000">
            <w:r>
              <w:rPr>
                <w:sz w:val="18"/>
              </w:rPr>
              <w:t>12</w:t>
            </w:r>
          </w:p>
        </w:tc>
        <w:tc>
          <w:tcPr>
            <w:tcW w:w="4896" w:type="dxa"/>
          </w:tcPr>
          <w:p w14:paraId="1794D2A8" w14:textId="77777777" w:rsidR="00642EDF" w:rsidRDefault="00000000">
            <w:r>
              <w:rPr>
                <w:sz w:val="18"/>
              </w:rPr>
              <w:t>Go-live, dashboard, baseline de performance</w:t>
            </w:r>
          </w:p>
        </w:tc>
      </w:tr>
    </w:tbl>
    <w:p w14:paraId="2ABA4FBC" w14:textId="77777777" w:rsidR="00642EDF" w:rsidRDefault="00642EDF"/>
    <w:p w14:paraId="48919698" w14:textId="77777777" w:rsidR="00642EDF" w:rsidRDefault="00000000">
      <w:pPr>
        <w:pStyle w:val="Ttulo2"/>
      </w:pPr>
      <w:r>
        <w:t>Pasarela de Pago — Opciones</w:t>
      </w:r>
    </w:p>
    <w:tbl>
      <w:tblPr>
        <w:tblStyle w:val="Tablaconcuadrcula"/>
        <w:tblW w:w="0" w:type="auto"/>
        <w:jc w:val="center"/>
        <w:tblLook w:val="04A0" w:firstRow="1" w:lastRow="0" w:firstColumn="1" w:lastColumn="0" w:noHBand="0" w:noVBand="1"/>
      </w:tblPr>
      <w:tblGrid>
        <w:gridCol w:w="1839"/>
        <w:gridCol w:w="3509"/>
        <w:gridCol w:w="3508"/>
      </w:tblGrid>
      <w:tr w:rsidR="00642EDF" w14:paraId="0F05B42B" w14:textId="77777777">
        <w:trPr>
          <w:jc w:val="center"/>
        </w:trPr>
        <w:tc>
          <w:tcPr>
            <w:tcW w:w="1872" w:type="dxa"/>
            <w:shd w:val="clear" w:color="auto" w:fill="1A1A1A"/>
          </w:tcPr>
          <w:p w14:paraId="144B2102" w14:textId="77777777" w:rsidR="00642EDF" w:rsidRDefault="00000000">
            <w:r>
              <w:rPr>
                <w:b/>
                <w:color w:val="FFFFFF"/>
                <w:sz w:val="18"/>
              </w:rPr>
              <w:t>Aspecto</w:t>
            </w:r>
          </w:p>
        </w:tc>
        <w:tc>
          <w:tcPr>
            <w:tcW w:w="3672" w:type="dxa"/>
            <w:shd w:val="clear" w:color="auto" w:fill="1A1A1A"/>
          </w:tcPr>
          <w:p w14:paraId="213E10C3" w14:textId="77777777" w:rsidR="00642EDF" w:rsidRDefault="00000000">
            <w:r>
              <w:rPr>
                <w:b/>
                <w:color w:val="FFFFFF"/>
                <w:sz w:val="18"/>
              </w:rPr>
              <w:t>Opción A: Pasarela INS</w:t>
            </w:r>
          </w:p>
        </w:tc>
        <w:tc>
          <w:tcPr>
            <w:tcW w:w="3672" w:type="dxa"/>
            <w:shd w:val="clear" w:color="auto" w:fill="1A1A1A"/>
          </w:tcPr>
          <w:p w14:paraId="6515C3CE" w14:textId="77777777" w:rsidR="00642EDF" w:rsidRDefault="00000000">
            <w:r>
              <w:rPr>
                <w:b/>
                <w:color w:val="FFFFFF"/>
                <w:sz w:val="18"/>
              </w:rPr>
              <w:t>Opción B: Pasarela GMALV</w:t>
            </w:r>
          </w:p>
        </w:tc>
      </w:tr>
      <w:tr w:rsidR="00642EDF" w:rsidRPr="00BE4638" w14:paraId="40C6EAA3" w14:textId="77777777">
        <w:trPr>
          <w:jc w:val="center"/>
        </w:trPr>
        <w:tc>
          <w:tcPr>
            <w:tcW w:w="1872" w:type="dxa"/>
          </w:tcPr>
          <w:p w14:paraId="68DD9289" w14:textId="77777777" w:rsidR="00642EDF" w:rsidRDefault="00000000">
            <w:r>
              <w:rPr>
                <w:sz w:val="18"/>
              </w:rPr>
              <w:t>Flujo</w:t>
            </w:r>
          </w:p>
        </w:tc>
        <w:tc>
          <w:tcPr>
            <w:tcW w:w="3672" w:type="dxa"/>
          </w:tcPr>
          <w:p w14:paraId="174B8576" w14:textId="77777777" w:rsidR="00642EDF" w:rsidRPr="00BE4638" w:rsidRDefault="00000000">
            <w:pPr>
              <w:rPr>
                <w:lang w:val="es-CR"/>
              </w:rPr>
            </w:pPr>
            <w:r w:rsidRPr="00BE4638">
              <w:rPr>
                <w:sz w:val="18"/>
                <w:lang w:val="es-CR"/>
              </w:rPr>
              <w:t>Datos de tarjeta al INS directo</w:t>
            </w:r>
          </w:p>
        </w:tc>
        <w:tc>
          <w:tcPr>
            <w:tcW w:w="3672" w:type="dxa"/>
          </w:tcPr>
          <w:p w14:paraId="474BC4BA" w14:textId="77777777" w:rsidR="00642EDF" w:rsidRPr="00BE4638" w:rsidRDefault="00000000">
            <w:pPr>
              <w:rPr>
                <w:lang w:val="es-CR"/>
              </w:rPr>
            </w:pPr>
            <w:r w:rsidRPr="00BE4638">
              <w:rPr>
                <w:sz w:val="18"/>
                <w:lang w:val="es-CR"/>
              </w:rPr>
              <w:t>Débito desde cuenta/tarjeta GM</w:t>
            </w:r>
          </w:p>
        </w:tc>
      </w:tr>
      <w:tr w:rsidR="00642EDF" w:rsidRPr="00BE4638" w14:paraId="50A23FC4" w14:textId="77777777">
        <w:trPr>
          <w:jc w:val="center"/>
        </w:trPr>
        <w:tc>
          <w:tcPr>
            <w:tcW w:w="1872" w:type="dxa"/>
            <w:shd w:val="clear" w:color="auto" w:fill="F8FAFC"/>
          </w:tcPr>
          <w:p w14:paraId="2A244B9A" w14:textId="77777777" w:rsidR="00642EDF" w:rsidRDefault="00000000">
            <w:r>
              <w:rPr>
                <w:sz w:val="18"/>
              </w:rPr>
              <w:t>Ventaja</w:t>
            </w:r>
          </w:p>
        </w:tc>
        <w:tc>
          <w:tcPr>
            <w:tcW w:w="3672" w:type="dxa"/>
            <w:shd w:val="clear" w:color="auto" w:fill="F8FAFC"/>
          </w:tcPr>
          <w:p w14:paraId="4D752B5C" w14:textId="77777777" w:rsidR="00642EDF" w:rsidRDefault="00000000">
            <w:r>
              <w:rPr>
                <w:sz w:val="18"/>
              </w:rPr>
              <w:t>Emisión inmediata, sin intermediarios</w:t>
            </w:r>
          </w:p>
        </w:tc>
        <w:tc>
          <w:tcPr>
            <w:tcW w:w="3672" w:type="dxa"/>
            <w:shd w:val="clear" w:color="auto" w:fill="F8FAFC"/>
          </w:tcPr>
          <w:p w14:paraId="230D4F27" w14:textId="77777777" w:rsidR="00642EDF" w:rsidRPr="00BE4638" w:rsidRDefault="00000000">
            <w:pPr>
              <w:rPr>
                <w:lang w:val="es-CR"/>
              </w:rPr>
            </w:pPr>
            <w:r w:rsidRPr="00BE4638">
              <w:rPr>
                <w:sz w:val="18"/>
                <w:lang w:val="es-CR"/>
              </w:rPr>
              <w:t>Experiencia nativa para clientes GM</w:t>
            </w:r>
          </w:p>
        </w:tc>
      </w:tr>
      <w:tr w:rsidR="00642EDF" w:rsidRPr="00BE4638" w14:paraId="3E8A74F1" w14:textId="77777777">
        <w:trPr>
          <w:jc w:val="center"/>
        </w:trPr>
        <w:tc>
          <w:tcPr>
            <w:tcW w:w="1872" w:type="dxa"/>
          </w:tcPr>
          <w:p w14:paraId="7B752FAC" w14:textId="77777777" w:rsidR="00642EDF" w:rsidRDefault="00000000">
            <w:r>
              <w:rPr>
                <w:sz w:val="18"/>
              </w:rPr>
              <w:t>Limitación</w:t>
            </w:r>
          </w:p>
        </w:tc>
        <w:tc>
          <w:tcPr>
            <w:tcW w:w="3672" w:type="dxa"/>
          </w:tcPr>
          <w:p w14:paraId="59B2C1C9" w14:textId="77777777" w:rsidR="00642EDF" w:rsidRDefault="00000000">
            <w:r>
              <w:rPr>
                <w:sz w:val="18"/>
              </w:rPr>
              <w:t>Solo tarjetas débito/crédito</w:t>
            </w:r>
          </w:p>
        </w:tc>
        <w:tc>
          <w:tcPr>
            <w:tcW w:w="3672" w:type="dxa"/>
          </w:tcPr>
          <w:p w14:paraId="39C10FDD" w14:textId="77777777" w:rsidR="00642EDF" w:rsidRPr="00BE4638" w:rsidRDefault="00000000">
            <w:pPr>
              <w:rPr>
                <w:lang w:val="es-CR"/>
              </w:rPr>
            </w:pPr>
            <w:r w:rsidRPr="00BE4638">
              <w:rPr>
                <w:sz w:val="18"/>
                <w:lang w:val="es-CR"/>
              </w:rPr>
              <w:t>Requiere integración con core bancario</w:t>
            </w:r>
          </w:p>
        </w:tc>
      </w:tr>
      <w:tr w:rsidR="00642EDF" w14:paraId="38BDD929" w14:textId="77777777">
        <w:trPr>
          <w:jc w:val="center"/>
        </w:trPr>
        <w:tc>
          <w:tcPr>
            <w:tcW w:w="1872" w:type="dxa"/>
            <w:shd w:val="clear" w:color="auto" w:fill="F8FAFC"/>
          </w:tcPr>
          <w:p w14:paraId="60B50B5A" w14:textId="77777777" w:rsidR="00642EDF" w:rsidRDefault="00000000">
            <w:r>
              <w:rPr>
                <w:sz w:val="18"/>
              </w:rPr>
              <w:t>Recomendación</w:t>
            </w:r>
          </w:p>
        </w:tc>
        <w:tc>
          <w:tcPr>
            <w:tcW w:w="3672" w:type="dxa"/>
            <w:shd w:val="clear" w:color="auto" w:fill="F8FAFC"/>
          </w:tcPr>
          <w:p w14:paraId="1C8178AE" w14:textId="77777777" w:rsidR="00642EDF" w:rsidRDefault="00000000">
            <w:r>
              <w:rPr>
                <w:sz w:val="18"/>
              </w:rPr>
              <w:t>Ideal para MVP</w:t>
            </w:r>
          </w:p>
        </w:tc>
        <w:tc>
          <w:tcPr>
            <w:tcW w:w="3672" w:type="dxa"/>
            <w:shd w:val="clear" w:color="auto" w:fill="F8FAFC"/>
          </w:tcPr>
          <w:p w14:paraId="2DFF5DCA" w14:textId="77777777" w:rsidR="00642EDF" w:rsidRDefault="00000000">
            <w:r>
              <w:rPr>
                <w:sz w:val="18"/>
              </w:rPr>
              <w:t>Fase futura</w:t>
            </w:r>
          </w:p>
        </w:tc>
      </w:tr>
    </w:tbl>
    <w:p w14:paraId="6640DE5F" w14:textId="77777777" w:rsidR="00642EDF" w:rsidRDefault="00642EDF"/>
    <w:p w14:paraId="619FD29A" w14:textId="77777777" w:rsidR="00642EDF" w:rsidRDefault="00000000">
      <w:pPr>
        <w:pStyle w:val="Ttulo1"/>
      </w:pPr>
      <w:r>
        <w:t>9. Inversión</w:t>
      </w:r>
    </w:p>
    <w:p w14:paraId="4B5F53F5" w14:textId="77777777" w:rsidR="00642EDF" w:rsidRDefault="00000000">
      <w:pPr>
        <w:spacing w:after="120"/>
      </w:pPr>
      <w:r>
        <w:rPr>
          <w:color w:val="E87722"/>
          <w:sz w:val="4"/>
        </w:rPr>
        <w:t>________________________________________________________________________________</w:t>
      </w:r>
    </w:p>
    <w:tbl>
      <w:tblPr>
        <w:tblStyle w:val="Tablaconcuadrcula"/>
        <w:tblW w:w="0" w:type="auto"/>
        <w:jc w:val="center"/>
        <w:tblLook w:val="04A0" w:firstRow="1" w:lastRow="0" w:firstColumn="1" w:lastColumn="0" w:noHBand="0" w:noVBand="1"/>
      </w:tblPr>
      <w:tblGrid>
        <w:gridCol w:w="4396"/>
        <w:gridCol w:w="2232"/>
        <w:gridCol w:w="2228"/>
      </w:tblGrid>
      <w:tr w:rsidR="00642EDF" w14:paraId="6A5F0B89" w14:textId="77777777">
        <w:trPr>
          <w:jc w:val="center"/>
        </w:trPr>
        <w:tc>
          <w:tcPr>
            <w:tcW w:w="4608" w:type="dxa"/>
            <w:shd w:val="clear" w:color="auto" w:fill="1A1A1A"/>
          </w:tcPr>
          <w:p w14:paraId="2324BB11" w14:textId="77777777" w:rsidR="00642EDF" w:rsidRDefault="00000000">
            <w:r>
              <w:rPr>
                <w:b/>
                <w:color w:val="FFFFFF"/>
                <w:sz w:val="18"/>
              </w:rPr>
              <w:t>Concepto</w:t>
            </w:r>
          </w:p>
        </w:tc>
        <w:tc>
          <w:tcPr>
            <w:tcW w:w="2304" w:type="dxa"/>
            <w:shd w:val="clear" w:color="auto" w:fill="1A1A1A"/>
          </w:tcPr>
          <w:p w14:paraId="53294594" w14:textId="77777777" w:rsidR="00642EDF" w:rsidRDefault="00000000">
            <w:r>
              <w:rPr>
                <w:b/>
                <w:color w:val="FFFFFF"/>
                <w:sz w:val="18"/>
              </w:rPr>
              <w:t>Monto (USD)</w:t>
            </w:r>
          </w:p>
        </w:tc>
        <w:tc>
          <w:tcPr>
            <w:tcW w:w="2304" w:type="dxa"/>
            <w:shd w:val="clear" w:color="auto" w:fill="1A1A1A"/>
          </w:tcPr>
          <w:p w14:paraId="715F26C3" w14:textId="77777777" w:rsidR="00642EDF" w:rsidRDefault="00000000">
            <w:r>
              <w:rPr>
                <w:b/>
                <w:color w:val="FFFFFF"/>
                <w:sz w:val="18"/>
              </w:rPr>
              <w:t>Tipo</w:t>
            </w:r>
          </w:p>
        </w:tc>
      </w:tr>
      <w:tr w:rsidR="00642EDF" w14:paraId="339D4606" w14:textId="77777777">
        <w:trPr>
          <w:jc w:val="center"/>
        </w:trPr>
        <w:tc>
          <w:tcPr>
            <w:tcW w:w="4608" w:type="dxa"/>
          </w:tcPr>
          <w:p w14:paraId="5B4A7AFB" w14:textId="77777777" w:rsidR="00642EDF" w:rsidRPr="00BE4638" w:rsidRDefault="00000000">
            <w:pPr>
              <w:rPr>
                <w:lang w:val="es-CR"/>
              </w:rPr>
            </w:pPr>
            <w:r w:rsidRPr="00BE4638">
              <w:rPr>
                <w:sz w:val="18"/>
                <w:lang w:val="es-CR"/>
              </w:rPr>
              <w:t>Setup Sistema Multi-Agente IA</w:t>
            </w:r>
          </w:p>
        </w:tc>
        <w:tc>
          <w:tcPr>
            <w:tcW w:w="2304" w:type="dxa"/>
          </w:tcPr>
          <w:p w14:paraId="535CE4D2" w14:textId="77777777" w:rsidR="00642EDF" w:rsidRDefault="00000000">
            <w:r>
              <w:rPr>
                <w:sz w:val="18"/>
              </w:rPr>
              <w:t>$4,500</w:t>
            </w:r>
          </w:p>
        </w:tc>
        <w:tc>
          <w:tcPr>
            <w:tcW w:w="2304" w:type="dxa"/>
          </w:tcPr>
          <w:p w14:paraId="2DC32CE0" w14:textId="77777777" w:rsidR="00642EDF" w:rsidRDefault="00000000">
            <w:r>
              <w:rPr>
                <w:sz w:val="18"/>
              </w:rPr>
              <w:t>Único</w:t>
            </w:r>
          </w:p>
        </w:tc>
      </w:tr>
      <w:tr w:rsidR="00642EDF" w14:paraId="4A680323" w14:textId="77777777">
        <w:trPr>
          <w:jc w:val="center"/>
        </w:trPr>
        <w:tc>
          <w:tcPr>
            <w:tcW w:w="4608" w:type="dxa"/>
            <w:shd w:val="clear" w:color="auto" w:fill="F8FAFC"/>
          </w:tcPr>
          <w:p w14:paraId="339413F2" w14:textId="77777777" w:rsidR="00642EDF" w:rsidRDefault="00000000">
            <w:r>
              <w:rPr>
                <w:sz w:val="18"/>
              </w:rPr>
              <w:t>Setup Integración Mobile — iOS</w:t>
            </w:r>
          </w:p>
        </w:tc>
        <w:tc>
          <w:tcPr>
            <w:tcW w:w="2304" w:type="dxa"/>
            <w:shd w:val="clear" w:color="auto" w:fill="F8FAFC"/>
          </w:tcPr>
          <w:p w14:paraId="52CDF47E" w14:textId="77777777" w:rsidR="00642EDF" w:rsidRDefault="00000000">
            <w:r>
              <w:rPr>
                <w:sz w:val="18"/>
              </w:rPr>
              <w:t>$3,000</w:t>
            </w:r>
          </w:p>
        </w:tc>
        <w:tc>
          <w:tcPr>
            <w:tcW w:w="2304" w:type="dxa"/>
            <w:shd w:val="clear" w:color="auto" w:fill="F8FAFC"/>
          </w:tcPr>
          <w:p w14:paraId="42296DD9" w14:textId="77777777" w:rsidR="00642EDF" w:rsidRDefault="00000000">
            <w:r>
              <w:rPr>
                <w:sz w:val="18"/>
              </w:rPr>
              <w:t>Único</w:t>
            </w:r>
          </w:p>
        </w:tc>
      </w:tr>
      <w:tr w:rsidR="00642EDF" w14:paraId="157C6D94" w14:textId="77777777">
        <w:trPr>
          <w:jc w:val="center"/>
        </w:trPr>
        <w:tc>
          <w:tcPr>
            <w:tcW w:w="4608" w:type="dxa"/>
          </w:tcPr>
          <w:p w14:paraId="134D1F5F" w14:textId="77777777" w:rsidR="00642EDF" w:rsidRDefault="00000000">
            <w:r>
              <w:rPr>
                <w:sz w:val="18"/>
              </w:rPr>
              <w:t>Setup Integración Mobile — Android</w:t>
            </w:r>
          </w:p>
        </w:tc>
        <w:tc>
          <w:tcPr>
            <w:tcW w:w="2304" w:type="dxa"/>
          </w:tcPr>
          <w:p w14:paraId="10B94832" w14:textId="77777777" w:rsidR="00642EDF" w:rsidRDefault="00000000">
            <w:r>
              <w:rPr>
                <w:sz w:val="18"/>
              </w:rPr>
              <w:t>$3,000</w:t>
            </w:r>
          </w:p>
        </w:tc>
        <w:tc>
          <w:tcPr>
            <w:tcW w:w="2304" w:type="dxa"/>
          </w:tcPr>
          <w:p w14:paraId="2F1360FC" w14:textId="77777777" w:rsidR="00642EDF" w:rsidRDefault="00000000">
            <w:r>
              <w:rPr>
                <w:sz w:val="18"/>
              </w:rPr>
              <w:t>Único</w:t>
            </w:r>
          </w:p>
        </w:tc>
      </w:tr>
      <w:tr w:rsidR="00642EDF" w14:paraId="70B7FEA9" w14:textId="77777777">
        <w:trPr>
          <w:jc w:val="center"/>
        </w:trPr>
        <w:tc>
          <w:tcPr>
            <w:tcW w:w="4608" w:type="dxa"/>
            <w:shd w:val="clear" w:color="auto" w:fill="F8FAFC"/>
          </w:tcPr>
          <w:p w14:paraId="61848BEC" w14:textId="77777777" w:rsidR="00642EDF" w:rsidRDefault="00000000">
            <w:r>
              <w:rPr>
                <w:sz w:val="18"/>
              </w:rPr>
              <w:t>TOTAL INVERSIÓN INICIAL</w:t>
            </w:r>
          </w:p>
        </w:tc>
        <w:tc>
          <w:tcPr>
            <w:tcW w:w="2304" w:type="dxa"/>
            <w:shd w:val="clear" w:color="auto" w:fill="F8FAFC"/>
          </w:tcPr>
          <w:p w14:paraId="34F8CFAD" w14:textId="77777777" w:rsidR="00642EDF" w:rsidRDefault="00000000">
            <w:r>
              <w:rPr>
                <w:sz w:val="18"/>
              </w:rPr>
              <w:t>$10,500</w:t>
            </w:r>
          </w:p>
        </w:tc>
        <w:tc>
          <w:tcPr>
            <w:tcW w:w="2304" w:type="dxa"/>
            <w:shd w:val="clear" w:color="auto" w:fill="F8FAFC"/>
          </w:tcPr>
          <w:p w14:paraId="4843EBC0" w14:textId="77777777" w:rsidR="00642EDF" w:rsidRDefault="00000000">
            <w:r>
              <w:rPr>
                <w:sz w:val="18"/>
              </w:rPr>
              <w:t>Único</w:t>
            </w:r>
          </w:p>
        </w:tc>
      </w:tr>
      <w:tr w:rsidR="00642EDF" w14:paraId="69412A3C" w14:textId="77777777">
        <w:trPr>
          <w:jc w:val="center"/>
        </w:trPr>
        <w:tc>
          <w:tcPr>
            <w:tcW w:w="4608" w:type="dxa"/>
          </w:tcPr>
          <w:p w14:paraId="5DB19866" w14:textId="77777777" w:rsidR="00642EDF" w:rsidRDefault="00000000">
            <w:r>
              <w:rPr>
                <w:sz w:val="18"/>
              </w:rPr>
              <w:t>Suscripción Mensual Omnicanal</w:t>
            </w:r>
          </w:p>
        </w:tc>
        <w:tc>
          <w:tcPr>
            <w:tcW w:w="2304" w:type="dxa"/>
          </w:tcPr>
          <w:p w14:paraId="01305667" w14:textId="77777777" w:rsidR="00642EDF" w:rsidRDefault="00000000">
            <w:r>
              <w:rPr>
                <w:sz w:val="18"/>
              </w:rPr>
              <w:t>$2,400/mes</w:t>
            </w:r>
          </w:p>
        </w:tc>
        <w:tc>
          <w:tcPr>
            <w:tcW w:w="2304" w:type="dxa"/>
          </w:tcPr>
          <w:p w14:paraId="366F5CA0" w14:textId="77777777" w:rsidR="00642EDF" w:rsidRDefault="00000000">
            <w:r>
              <w:rPr>
                <w:sz w:val="18"/>
              </w:rPr>
              <w:t>Recurrente</w:t>
            </w:r>
          </w:p>
        </w:tc>
      </w:tr>
      <w:tr w:rsidR="00642EDF" w14:paraId="681DDE5D" w14:textId="77777777">
        <w:trPr>
          <w:jc w:val="center"/>
        </w:trPr>
        <w:tc>
          <w:tcPr>
            <w:tcW w:w="4608" w:type="dxa"/>
            <w:shd w:val="clear" w:color="auto" w:fill="F8FAFC"/>
          </w:tcPr>
          <w:p w14:paraId="03FE2960" w14:textId="77777777" w:rsidR="00642EDF" w:rsidRPr="00BE4638" w:rsidRDefault="00000000">
            <w:pPr>
              <w:rPr>
                <w:lang w:val="es-CR"/>
              </w:rPr>
            </w:pPr>
            <w:r w:rsidRPr="00BE4638">
              <w:rPr>
                <w:sz w:val="18"/>
                <w:lang w:val="es-CR"/>
              </w:rPr>
              <w:t>Comisión por venta de póliza</w:t>
            </w:r>
          </w:p>
        </w:tc>
        <w:tc>
          <w:tcPr>
            <w:tcW w:w="2304" w:type="dxa"/>
            <w:shd w:val="clear" w:color="auto" w:fill="F8FAFC"/>
          </w:tcPr>
          <w:p w14:paraId="4885F8BA" w14:textId="77777777" w:rsidR="00642EDF" w:rsidRDefault="00000000">
            <w:r>
              <w:rPr>
                <w:sz w:val="18"/>
              </w:rPr>
              <w:t>% sobre prima, a convenir</w:t>
            </w:r>
          </w:p>
        </w:tc>
        <w:tc>
          <w:tcPr>
            <w:tcW w:w="2304" w:type="dxa"/>
            <w:shd w:val="clear" w:color="auto" w:fill="F8FAFC"/>
          </w:tcPr>
          <w:p w14:paraId="56A3E1E4" w14:textId="77777777" w:rsidR="00642EDF" w:rsidRDefault="00000000">
            <w:r>
              <w:rPr>
                <w:sz w:val="18"/>
              </w:rPr>
              <w:t>Variable</w:t>
            </w:r>
          </w:p>
        </w:tc>
      </w:tr>
    </w:tbl>
    <w:p w14:paraId="5CE87D42" w14:textId="77777777" w:rsidR="00642EDF" w:rsidRDefault="00642EDF"/>
    <w:p w14:paraId="5E1A4742" w14:textId="77777777" w:rsidR="00642EDF" w:rsidRPr="00BE4638" w:rsidRDefault="00000000">
      <w:pPr>
        <w:pStyle w:val="Ttulo2"/>
        <w:rPr>
          <w:lang w:val="es-CR"/>
        </w:rPr>
      </w:pPr>
      <w:r w:rsidRPr="00BE4638">
        <w:rPr>
          <w:lang w:val="es-CR"/>
        </w:rPr>
        <w:t>Qué Incluye la Suscripción ($2,400/mes)</w:t>
      </w:r>
    </w:p>
    <w:p w14:paraId="312C999A" w14:textId="77777777" w:rsidR="00642EDF" w:rsidRDefault="00000000">
      <w:pPr>
        <w:pStyle w:val="Listaconvietas"/>
      </w:pPr>
      <w:r>
        <w:t>Operación de 4 canales: widget web, WhatsApp, voz SIP, Facebook/Instagram DMs</w:t>
      </w:r>
    </w:p>
    <w:p w14:paraId="170D6EA2" w14:textId="77777777" w:rsidR="00642EDF" w:rsidRPr="00BE4638" w:rsidRDefault="00000000">
      <w:pPr>
        <w:pStyle w:val="Listaconvietas"/>
        <w:rPr>
          <w:lang w:val="es-CR"/>
        </w:rPr>
      </w:pPr>
      <w:r w:rsidRPr="00BE4638">
        <w:rPr>
          <w:lang w:val="es-CR"/>
        </w:rPr>
        <w:t>25 horas de llamadas de voz al mes (WebRTC + SIP)</w:t>
      </w:r>
    </w:p>
    <w:p w14:paraId="7959ED7A" w14:textId="77777777" w:rsidR="00642EDF" w:rsidRPr="00BE4638" w:rsidRDefault="00000000">
      <w:pPr>
        <w:pStyle w:val="Listaconvietas"/>
        <w:rPr>
          <w:lang w:val="es-CR"/>
        </w:rPr>
      </w:pPr>
      <w:r w:rsidRPr="00BE4638">
        <w:rPr>
          <w:lang w:val="es-CR"/>
        </w:rPr>
        <w:t>5,000 mensajes de texto al mes (WhatsApp + web chat + redes sociales)</w:t>
      </w:r>
    </w:p>
    <w:p w14:paraId="09F85D1B" w14:textId="77777777" w:rsidR="00642EDF" w:rsidRPr="00BE4638" w:rsidRDefault="00000000">
      <w:pPr>
        <w:pStyle w:val="Listaconvietas"/>
        <w:rPr>
          <w:lang w:val="es-CR"/>
        </w:rPr>
      </w:pPr>
      <w:r w:rsidRPr="00BE4638">
        <w:rPr>
          <w:lang w:val="es-CR"/>
        </w:rPr>
        <w:t>Licencia CRM omnicanal para gestión unificada de contactos e historial</w:t>
      </w:r>
    </w:p>
    <w:p w14:paraId="18188AFC" w14:textId="77777777" w:rsidR="00642EDF" w:rsidRPr="00BE4638" w:rsidRDefault="00000000">
      <w:pPr>
        <w:pStyle w:val="Listaconvietas"/>
        <w:rPr>
          <w:lang w:val="es-CR"/>
        </w:rPr>
      </w:pPr>
      <w:r w:rsidRPr="00BE4638">
        <w:rPr>
          <w:lang w:val="es-CR"/>
        </w:rPr>
        <w:t>Tablero de analítica en tiempo real con métricas de conversión y rendimiento</w:t>
      </w:r>
    </w:p>
    <w:p w14:paraId="0098A58A" w14:textId="77777777" w:rsidR="00642EDF" w:rsidRPr="00BE4638" w:rsidRDefault="00000000">
      <w:pPr>
        <w:pStyle w:val="Listaconvietas"/>
        <w:rPr>
          <w:lang w:val="es-CR"/>
        </w:rPr>
      </w:pPr>
      <w:r w:rsidRPr="00BE4638">
        <w:rPr>
          <w:lang w:val="es-CR"/>
        </w:rPr>
        <w:t>Registros detallados de cada interacción (cliente, canal, producto, resultado)</w:t>
      </w:r>
    </w:p>
    <w:p w14:paraId="7B135740" w14:textId="77777777" w:rsidR="00642EDF" w:rsidRPr="00BE4638" w:rsidRDefault="00000000">
      <w:pPr>
        <w:pStyle w:val="Listaconvietas"/>
        <w:rPr>
          <w:lang w:val="es-CR"/>
        </w:rPr>
      </w:pPr>
      <w:r w:rsidRPr="00BE4638">
        <w:rPr>
          <w:lang w:val="es-CR"/>
        </w:rPr>
        <w:t>Orquestación automatizada (validación, normalización, integración INS)</w:t>
      </w:r>
    </w:p>
    <w:p w14:paraId="30073454" w14:textId="77777777" w:rsidR="00642EDF" w:rsidRDefault="00000000">
      <w:pPr>
        <w:pStyle w:val="Listaconvietas"/>
      </w:pPr>
      <w:r>
        <w:t>Monitoreo y alertas 24/7</w:t>
      </w:r>
    </w:p>
    <w:p w14:paraId="1F6F461F" w14:textId="77777777" w:rsidR="00642EDF" w:rsidRDefault="00000000">
      <w:pPr>
        <w:pStyle w:val="Listaconvietas"/>
      </w:pPr>
      <w:r>
        <w:t>Optimización mensual del agente IA</w:t>
      </w:r>
    </w:p>
    <w:p w14:paraId="0AE1D14E" w14:textId="77777777" w:rsidR="00642EDF" w:rsidRDefault="00000000">
      <w:pPr>
        <w:pStyle w:val="Listaconvietas"/>
      </w:pPr>
      <w:r>
        <w:t>Normalización TTS para español costarricense</w:t>
      </w:r>
    </w:p>
    <w:p w14:paraId="1427601A" w14:textId="77777777" w:rsidR="00642EDF" w:rsidRDefault="00000000">
      <w:pPr>
        <w:pStyle w:val="Listaconvietas"/>
      </w:pPr>
      <w:r>
        <w:t>Flujo de consentimiento informado regulatorio</w:t>
      </w:r>
    </w:p>
    <w:p w14:paraId="459E72DA" w14:textId="77777777" w:rsidR="00642EDF" w:rsidRPr="00BE4638" w:rsidRDefault="00000000">
      <w:pPr>
        <w:pStyle w:val="Listaconvietas"/>
        <w:rPr>
          <w:lang w:val="es-CR"/>
        </w:rPr>
      </w:pPr>
      <w:r w:rsidRPr="00BE4638">
        <w:rPr>
          <w:lang w:val="es-CR"/>
        </w:rPr>
        <w:t>Manejo de errores tipificados y reintentos automáticos</w:t>
      </w:r>
    </w:p>
    <w:p w14:paraId="6AA8F1E1" w14:textId="77777777" w:rsidR="00642EDF" w:rsidRDefault="00000000">
      <w:pPr>
        <w:pStyle w:val="Ttulo2"/>
      </w:pPr>
      <w:r>
        <w:t>Qué No Incluye</w:t>
      </w:r>
    </w:p>
    <w:p w14:paraId="6E543906" w14:textId="77777777" w:rsidR="00642EDF" w:rsidRPr="00BE4638" w:rsidRDefault="00000000">
      <w:pPr>
        <w:pStyle w:val="Listaconvietas"/>
        <w:rPr>
          <w:lang w:val="es-CR"/>
        </w:rPr>
      </w:pPr>
      <w:r w:rsidRPr="00BE4638">
        <w:rPr>
          <w:lang w:val="es-CR"/>
        </w:rPr>
        <w:t>Consumo excedente de voz o mensajes (se factura según tarifa vigente)</w:t>
      </w:r>
    </w:p>
    <w:p w14:paraId="301C97C9" w14:textId="77777777" w:rsidR="00642EDF" w:rsidRPr="00BE4638" w:rsidRDefault="00000000">
      <w:pPr>
        <w:pStyle w:val="Listaconvietas"/>
        <w:rPr>
          <w:lang w:val="es-CR"/>
        </w:rPr>
      </w:pPr>
      <w:r w:rsidRPr="00BE4638">
        <w:rPr>
          <w:lang w:val="es-CR"/>
        </w:rPr>
        <w:t>Credenciales de la API del INS (provistas por GMALV / INS)</w:t>
      </w:r>
    </w:p>
    <w:p w14:paraId="53F7D68E" w14:textId="77777777" w:rsidR="00642EDF" w:rsidRPr="00BE4638" w:rsidRDefault="00000000">
      <w:pPr>
        <w:pStyle w:val="Listaconvietas"/>
        <w:rPr>
          <w:lang w:val="es-CR"/>
        </w:rPr>
      </w:pPr>
      <w:r w:rsidRPr="00BE4638">
        <w:rPr>
          <w:lang w:val="es-CR"/>
        </w:rPr>
        <w:t>Fees de la pasarela de pagos</w:t>
      </w:r>
    </w:p>
    <w:p w14:paraId="65EEEBF0" w14:textId="77777777" w:rsidR="00642EDF" w:rsidRPr="00BE4638" w:rsidRDefault="00000000">
      <w:pPr>
        <w:pStyle w:val="Listaconvietas"/>
        <w:rPr>
          <w:lang w:val="es-CR"/>
        </w:rPr>
      </w:pPr>
      <w:r w:rsidRPr="00BE4638">
        <w:rPr>
          <w:lang w:val="es-CR"/>
        </w:rPr>
        <w:lastRenderedPageBreak/>
        <w:t>Desarrollo de pantallas de la app de Grupo Mutual (a cargo de GMALV)</w:t>
      </w:r>
    </w:p>
    <w:p w14:paraId="19DE34AD" w14:textId="77777777" w:rsidR="00642EDF" w:rsidRPr="00BE4638" w:rsidRDefault="00000000">
      <w:pPr>
        <w:pStyle w:val="Listaconvietas"/>
        <w:rPr>
          <w:lang w:val="es-CR"/>
        </w:rPr>
      </w:pPr>
      <w:r w:rsidRPr="00BE4638">
        <w:rPr>
          <w:lang w:val="es-CR"/>
        </w:rPr>
        <w:t>Desarrollo personalizado fuera del alcance descrito</w:t>
      </w:r>
    </w:p>
    <w:p w14:paraId="5C041297" w14:textId="5E4A4FF2" w:rsidR="00642EDF" w:rsidRPr="00BE4638" w:rsidRDefault="00000000">
      <w:pPr>
        <w:rPr>
          <w:lang w:val="es-CR"/>
        </w:rPr>
      </w:pPr>
      <w:r w:rsidRPr="00BE4638">
        <w:rPr>
          <w:i/>
          <w:color w:val="6B7280"/>
          <w:sz w:val="19"/>
          <w:lang w:val="es-CR"/>
        </w:rPr>
        <w:t>Precios expresados en dólares estadounidenses (USD). No incluyen IVA (13%). Facturado por AI Nexus Labs SRL, cédula jurídica 3-102-914582.</w:t>
      </w:r>
    </w:p>
    <w:p w14:paraId="647233BC" w14:textId="10733417" w:rsidR="00642EDF" w:rsidRDefault="00000000">
      <w:pPr>
        <w:pStyle w:val="Ttulo1"/>
      </w:pPr>
      <w:r w:rsidRPr="00BE4638">
        <w:rPr>
          <w:lang w:val="es-CR"/>
        </w:rPr>
        <w:t>1</w:t>
      </w:r>
      <w:r w:rsidR="00BE4638">
        <w:rPr>
          <w:lang w:val="es-CR"/>
        </w:rPr>
        <w:t>1</w:t>
      </w:r>
      <w:r w:rsidRPr="00BE4638">
        <w:rPr>
          <w:lang w:val="es-CR"/>
        </w:rPr>
        <w:t xml:space="preserve">. </w:t>
      </w:r>
      <w:r>
        <w:t>Diferenciadores Clave</w:t>
      </w:r>
    </w:p>
    <w:p w14:paraId="0C37A9E9" w14:textId="77777777" w:rsidR="00642EDF" w:rsidRDefault="00000000">
      <w:pPr>
        <w:spacing w:after="120"/>
      </w:pPr>
      <w:r>
        <w:rPr>
          <w:color w:val="E87722"/>
          <w:sz w:val="4"/>
        </w:rPr>
        <w:t>________________________________________________________________________________</w:t>
      </w:r>
    </w:p>
    <w:p w14:paraId="4E7E17BA" w14:textId="77777777" w:rsidR="00642EDF" w:rsidRPr="00BE4638" w:rsidRDefault="00000000">
      <w:pPr>
        <w:pStyle w:val="Listaconvietas"/>
        <w:rPr>
          <w:lang w:val="es-CR"/>
        </w:rPr>
      </w:pPr>
      <w:r w:rsidRPr="00BE4638">
        <w:rPr>
          <w:b/>
          <w:lang w:val="es-CR"/>
        </w:rPr>
        <w:t>Ya construido y validado</w:t>
      </w:r>
      <w:r w:rsidRPr="00BE4638">
        <w:rPr>
          <w:lang w:val="es-CR"/>
        </w:rPr>
        <w:t xml:space="preserve"> — El sistema existe y ha sido probado con la API del INS.</w:t>
      </w:r>
    </w:p>
    <w:p w14:paraId="56610A5E" w14:textId="77777777" w:rsidR="00642EDF" w:rsidRPr="00BE4638" w:rsidRDefault="00000000">
      <w:pPr>
        <w:pStyle w:val="Listaconvietas"/>
        <w:rPr>
          <w:lang w:val="es-CR"/>
        </w:rPr>
      </w:pPr>
      <w:r w:rsidRPr="00BE4638">
        <w:rPr>
          <w:b/>
          <w:lang w:val="es-CR"/>
        </w:rPr>
        <w:t>Escala desde el día 1</w:t>
      </w:r>
      <w:r w:rsidRPr="00BE4638">
        <w:rPr>
          <w:lang w:val="es-CR"/>
        </w:rPr>
        <w:t xml:space="preserve"> — 500,000+ usuarios, captura omnicanal simultánea.</w:t>
      </w:r>
    </w:p>
    <w:p w14:paraId="63D7A325" w14:textId="334C6844" w:rsidR="00642EDF" w:rsidRPr="00BE4638" w:rsidRDefault="00000000">
      <w:pPr>
        <w:pStyle w:val="Listaconvietas"/>
        <w:rPr>
          <w:lang w:val="es-CR"/>
        </w:rPr>
      </w:pPr>
      <w:r w:rsidRPr="00BE4638">
        <w:rPr>
          <w:b/>
          <w:lang w:val="es-CR"/>
        </w:rPr>
        <w:t>IA real, no chatbot</w:t>
      </w:r>
      <w:r w:rsidRPr="00BE4638">
        <w:rPr>
          <w:lang w:val="es-CR"/>
        </w:rPr>
        <w:t xml:space="preserve"> — </w:t>
      </w:r>
      <w:r w:rsidR="00BE4638">
        <w:rPr>
          <w:lang w:val="es-CR"/>
        </w:rPr>
        <w:t>LLM</w:t>
      </w:r>
      <w:r w:rsidRPr="00BE4638">
        <w:rPr>
          <w:lang w:val="es-CR"/>
        </w:rPr>
        <w:t>, contexto conversacional, normalización de voz.</w:t>
      </w:r>
    </w:p>
    <w:p w14:paraId="629AAAF7" w14:textId="77777777" w:rsidR="00642EDF" w:rsidRPr="00BE4638" w:rsidRDefault="00000000">
      <w:pPr>
        <w:pStyle w:val="Listaconvietas"/>
        <w:rPr>
          <w:lang w:val="es-CR"/>
        </w:rPr>
      </w:pPr>
      <w:r w:rsidRPr="00BE4638">
        <w:rPr>
          <w:b/>
          <w:lang w:val="es-CR"/>
        </w:rPr>
        <w:t>Omnicanalidad real</w:t>
      </w:r>
      <w:r w:rsidRPr="00BE4638">
        <w:rPr>
          <w:lang w:val="es-CR"/>
        </w:rPr>
        <w:t xml:space="preserve"> — Un solo sistema en voz, texto, web, móvil y redes sociales.</w:t>
      </w:r>
    </w:p>
    <w:p w14:paraId="629DAE7A" w14:textId="77777777" w:rsidR="00642EDF" w:rsidRPr="00BE4638" w:rsidRDefault="00000000">
      <w:pPr>
        <w:pStyle w:val="Listaconvietas"/>
        <w:rPr>
          <w:lang w:val="es-CR"/>
        </w:rPr>
      </w:pPr>
      <w:r w:rsidRPr="00BE4638">
        <w:rPr>
          <w:b/>
          <w:lang w:val="es-CR"/>
        </w:rPr>
        <w:t>CRM y analítica integrados</w:t>
      </w:r>
      <w:r w:rsidRPr="00BE4638">
        <w:rPr>
          <w:lang w:val="es-CR"/>
        </w:rPr>
        <w:t xml:space="preserve"> — Historial completo, tablero en tiempo real.</w:t>
      </w:r>
    </w:p>
    <w:p w14:paraId="563B7BF9" w14:textId="77777777" w:rsidR="00642EDF" w:rsidRPr="00BE4638" w:rsidRDefault="00000000">
      <w:pPr>
        <w:pStyle w:val="Listaconvietas"/>
        <w:rPr>
          <w:lang w:val="es-CR"/>
        </w:rPr>
      </w:pPr>
      <w:r w:rsidRPr="00BE4638">
        <w:rPr>
          <w:b/>
          <w:lang w:val="es-CR"/>
        </w:rPr>
        <w:t>Extensible a todo el catálogo INS</w:t>
      </w:r>
      <w:r w:rsidRPr="00BE4638">
        <w:rPr>
          <w:lang w:val="es-CR"/>
        </w:rPr>
        <w:t xml:space="preserve"> — 8+ productos con configuración mínima.</w:t>
      </w:r>
    </w:p>
    <w:p w14:paraId="430FF0C0" w14:textId="77777777" w:rsidR="00642EDF" w:rsidRDefault="00000000">
      <w:pPr>
        <w:pStyle w:val="Ttulo1"/>
      </w:pPr>
      <w:r>
        <w:t>12. Siguientes Pasos</w:t>
      </w:r>
    </w:p>
    <w:p w14:paraId="5593C1CD" w14:textId="77777777" w:rsidR="00642EDF" w:rsidRDefault="00000000">
      <w:pPr>
        <w:spacing w:after="120"/>
      </w:pPr>
      <w:r>
        <w:rPr>
          <w:color w:val="E87722"/>
          <w:sz w:val="4"/>
        </w:rPr>
        <w:t>________________________________________________________________________________</w:t>
      </w:r>
    </w:p>
    <w:p w14:paraId="207EBD53" w14:textId="77777777" w:rsidR="00642EDF" w:rsidRPr="00BE4638" w:rsidRDefault="00000000">
      <w:pPr>
        <w:pStyle w:val="Listaconvietas"/>
        <w:rPr>
          <w:lang w:val="es-CR"/>
        </w:rPr>
      </w:pPr>
      <w:r w:rsidRPr="00BE4638">
        <w:rPr>
          <w:b/>
          <w:lang w:val="es-CR"/>
        </w:rPr>
        <w:t>1. Revisión y aprobación</w:t>
      </w:r>
      <w:r w:rsidRPr="00BE4638">
        <w:rPr>
          <w:lang w:val="es-CR"/>
        </w:rPr>
        <w:t xml:space="preserve"> — Revisar propuesta, confirmar alcance y cronograma.</w:t>
      </w:r>
    </w:p>
    <w:p w14:paraId="3931E98D" w14:textId="77777777" w:rsidR="00642EDF" w:rsidRPr="00BE4638" w:rsidRDefault="00000000">
      <w:pPr>
        <w:pStyle w:val="Listaconvietas"/>
        <w:rPr>
          <w:lang w:val="es-CR"/>
        </w:rPr>
      </w:pPr>
      <w:r w:rsidRPr="00BE4638">
        <w:rPr>
          <w:b/>
          <w:lang w:val="es-CR"/>
        </w:rPr>
        <w:t>2. Sesión técnica</w:t>
      </w:r>
      <w:r w:rsidRPr="00BE4638">
        <w:rPr>
          <w:lang w:val="es-CR"/>
        </w:rPr>
        <w:t xml:space="preserve"> — Equipos técnicos definen APIs, seguridad y ambientes.</w:t>
      </w:r>
    </w:p>
    <w:p w14:paraId="4AD99C3D" w14:textId="77777777" w:rsidR="00642EDF" w:rsidRPr="00BE4638" w:rsidRDefault="00000000">
      <w:pPr>
        <w:pStyle w:val="Listaconvietas"/>
        <w:rPr>
          <w:lang w:val="es-CR"/>
        </w:rPr>
      </w:pPr>
      <w:r w:rsidRPr="00BE4638">
        <w:rPr>
          <w:b/>
          <w:lang w:val="es-CR"/>
        </w:rPr>
        <w:t>3. Firma e inicio Fase 1</w:t>
      </w:r>
      <w:r w:rsidRPr="00BE4638">
        <w:rPr>
          <w:lang w:val="es-CR"/>
        </w:rPr>
        <w:t xml:space="preserve"> — Formalizar acuerdo e iniciar Onboarding y Seguridad.</w:t>
      </w:r>
    </w:p>
    <w:p w14:paraId="09C7F104" w14:textId="77777777" w:rsidR="00642EDF" w:rsidRPr="00BE4638" w:rsidRDefault="00000000">
      <w:pPr>
        <w:pStyle w:val="Ttulo2"/>
        <w:rPr>
          <w:lang w:val="es-CR"/>
        </w:rPr>
      </w:pPr>
      <w:r w:rsidRPr="00BE4638">
        <w:rPr>
          <w:lang w:val="es-CR"/>
        </w:rPr>
        <w:t>Contacto</w:t>
      </w:r>
    </w:p>
    <w:p w14:paraId="5675E192" w14:textId="77777777" w:rsidR="00642EDF" w:rsidRPr="00BE4638" w:rsidRDefault="00000000">
      <w:pPr>
        <w:spacing w:after="120"/>
        <w:rPr>
          <w:lang w:val="es-CR"/>
        </w:rPr>
      </w:pPr>
      <w:r w:rsidRPr="00BE4638">
        <w:rPr>
          <w:lang w:val="es-CR"/>
        </w:rPr>
        <w:t>Álvaro Villalobos — Ubiqs · Soluciones Tecnológicas</w:t>
      </w:r>
    </w:p>
    <w:p w14:paraId="68E18F96" w14:textId="63E9EC66" w:rsidR="00642EDF" w:rsidRDefault="00000000" w:rsidP="00BE4638">
      <w:pPr>
        <w:spacing w:after="120"/>
      </w:pPr>
      <w:r>
        <w:t>Boost AI Agency — AI Nexus Labs SRL</w:t>
      </w:r>
    </w:p>
    <w:p w14:paraId="304E61EF" w14:textId="77777777" w:rsidR="00642EDF" w:rsidRPr="00BE4638" w:rsidRDefault="00000000">
      <w:pPr>
        <w:jc w:val="center"/>
        <w:rPr>
          <w:lang w:val="es-CR"/>
        </w:rPr>
      </w:pPr>
      <w:r w:rsidRPr="00BE4638">
        <w:rPr>
          <w:i/>
          <w:color w:val="6B7280"/>
          <w:sz w:val="17"/>
          <w:lang w:val="es-CR"/>
        </w:rPr>
        <w:t>Esta propuesta es válida por 30 días a partir de la fecha indicada.</w:t>
      </w:r>
    </w:p>
    <w:p w14:paraId="4A0FCBA4" w14:textId="77777777" w:rsidR="00642EDF" w:rsidRPr="00BE4638" w:rsidRDefault="00000000">
      <w:pPr>
        <w:jc w:val="center"/>
        <w:rPr>
          <w:lang w:val="es-CR"/>
        </w:rPr>
      </w:pPr>
      <w:r w:rsidRPr="00BE4638">
        <w:rPr>
          <w:i/>
          <w:color w:val="6B7280"/>
          <w:sz w:val="17"/>
          <w:lang w:val="es-CR"/>
        </w:rPr>
        <w:t>Documento preparado con asistencia de IA — Ubiqs 2026</w:t>
      </w:r>
    </w:p>
    <w:sectPr w:rsidR="00642EDF" w:rsidRPr="00BE46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89948164">
    <w:abstractNumId w:val="8"/>
  </w:num>
  <w:num w:numId="2" w16cid:durableId="55249766">
    <w:abstractNumId w:val="6"/>
  </w:num>
  <w:num w:numId="3" w16cid:durableId="884023975">
    <w:abstractNumId w:val="5"/>
  </w:num>
  <w:num w:numId="4" w16cid:durableId="1307124373">
    <w:abstractNumId w:val="4"/>
  </w:num>
  <w:num w:numId="5" w16cid:durableId="1453136763">
    <w:abstractNumId w:val="7"/>
  </w:num>
  <w:num w:numId="6" w16cid:durableId="798843212">
    <w:abstractNumId w:val="3"/>
  </w:num>
  <w:num w:numId="7" w16cid:durableId="907154380">
    <w:abstractNumId w:val="2"/>
  </w:num>
  <w:num w:numId="8" w16cid:durableId="124937057">
    <w:abstractNumId w:val="1"/>
  </w:num>
  <w:num w:numId="9" w16cid:durableId="56591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407B"/>
    <w:rsid w:val="00642EDF"/>
    <w:rsid w:val="00AA1D8D"/>
    <w:rsid w:val="00B47730"/>
    <w:rsid w:val="00BE463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C0E14"/>
  <w14:defaultImageDpi w14:val="300"/>
  <w15:docId w15:val="{5EC625A3-6A28-4264-BF93-C7E66046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1F2937"/>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1A1A1A"/>
      <w:sz w:val="32"/>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1A1A1A"/>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1A1A1A"/>
      <w:sz w:val="22"/>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1604</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Mariano Bolanos</cp:lastModifiedBy>
  <cp:revision>2</cp:revision>
  <dcterms:created xsi:type="dcterms:W3CDTF">2013-12-23T23:15:00Z</dcterms:created>
  <dcterms:modified xsi:type="dcterms:W3CDTF">2026-03-17T13:49:00Z</dcterms:modified>
  <cp:category/>
</cp:coreProperties>
</file>