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r>
        <w:rPr>
          <w:b/>
          <w:color w:val="1A1A1A"/>
          <w:sz w:val="64"/>
        </w:rPr>
        <w:t>Documentación Técnica</w:t>
      </w:r>
    </w:p>
    <w:p>
      <w:r>
        <w:rPr>
          <w:color w:val="E87722"/>
          <w:sz w:val="40"/>
        </w:rPr>
        <w:t>API Cyber Pro v1</w:t>
      </w:r>
    </w:p>
    <w:p>
      <w:r>
        <w:rPr>
          <w:color w:val="E87722"/>
          <w:sz w:val="8"/>
        </w:rPr>
        <w:t>____________________________________________________________________________________________________</w:t>
      </w:r>
    </w:p>
    <w:p/>
    <w:p>
      <w:r>
        <w:rPr>
          <w:b/>
          <w:color w:val="6B7280"/>
          <w:sz w:val="22"/>
        </w:rPr>
        <w:t xml:space="preserve">Preparado por: </w:t>
      </w:r>
      <w:r>
        <w:rPr>
          <w:color w:val="6B7280"/>
          <w:sz w:val="22"/>
        </w:rPr>
        <w:t>Ubiqs · Soluciones Tecnológicas</w:t>
      </w:r>
    </w:p>
    <w:p>
      <w:r>
        <w:rPr>
          <w:b/>
          <w:color w:val="6B7280"/>
          <w:sz w:val="22"/>
        </w:rPr>
        <w:t xml:space="preserve">Soporte tecnológico: </w:t>
      </w:r>
      <w:r>
        <w:rPr>
          <w:color w:val="6B7280"/>
          <w:sz w:val="22"/>
        </w:rPr>
        <w:t>Boost AI Agency (AI Nexus Labs SRL)</w:t>
      </w:r>
    </w:p>
    <w:p>
      <w:r>
        <w:rPr>
          <w:b/>
          <w:color w:val="6B7280"/>
          <w:sz w:val="22"/>
        </w:rPr>
        <w:t xml:space="preserve">Fecha: </w:t>
      </w:r>
      <w:r>
        <w:rPr>
          <w:color w:val="6B7280"/>
          <w:sz w:val="22"/>
        </w:rPr>
        <w:t>27 de marzo de 2026</w:t>
      </w:r>
    </w:p>
    <w:p>
      <w:r>
        <w:rPr>
          <w:b/>
          <w:color w:val="6B7280"/>
          <w:sz w:val="22"/>
        </w:rPr>
        <w:t xml:space="preserve">Versión: </w:t>
      </w:r>
      <w:r>
        <w:rPr>
          <w:color w:val="6B7280"/>
          <w:sz w:val="22"/>
        </w:rPr>
        <w:t>1.0</w:t>
      </w:r>
    </w:p>
    <w:p>
      <w:r>
        <w:rPr>
          <w:b/>
          <w:color w:val="6B7280"/>
          <w:sz w:val="22"/>
        </w:rPr>
        <w:t xml:space="preserve">Audiencia: </w:t>
      </w:r>
      <w:r>
        <w:rPr>
          <w:color w:val="6B7280"/>
          <w:sz w:val="22"/>
        </w:rPr>
        <w:t>Equipo técnico de GMALV</w:t>
      </w:r>
    </w:p>
    <w:p/>
    <w:p/>
    <w:p/>
    <w:p>
      <w:pPr>
        <w:jc w:val="center"/>
      </w:pPr>
      <w:r>
        <w:rPr>
          <w:i/>
          <w:color w:val="6B7280"/>
          <w:sz w:val="20"/>
        </w:rPr>
        <w:t>Documento confidencial preparado para</w:t>
      </w:r>
    </w:p>
    <w:p>
      <w:pPr>
        <w:jc w:val="center"/>
      </w:pPr>
      <w:r>
        <w:rPr>
          <w:b/>
          <w:color w:val="1A1A1A"/>
          <w:sz w:val="24"/>
        </w:rPr>
        <w:t>GMALV (Grupo Mutual Valores)</w:t>
      </w:r>
    </w:p>
    <w:p>
      <w:r>
        <w:br w:type="page"/>
      </w:r>
    </w:p>
    <w:p>
      <w:pPr>
        <w:pStyle w:val="Heading1"/>
      </w:pPr>
      <w:r>
        <w:t>1. Introducción y Alcance</w:t>
      </w:r>
    </w:p>
    <w:p>
      <w:pPr>
        <w:spacing w:before="0" w:after="120"/>
      </w:pPr>
      <w:r>
        <w:rPr>
          <w:color w:val="E87722"/>
          <w:sz w:val="4"/>
        </w:rPr>
        <w:t>________________________________________________________________________________</w:t>
      </w:r>
    </w:p>
    <w:p>
      <w:pPr>
        <w:pStyle w:val="Heading2"/>
      </w:pPr>
      <w:r>
        <w:t>Propósito</w:t>
      </w:r>
    </w:p>
    <w:p>
      <w:pPr>
        <w:spacing w:after="120"/>
      </w:pPr>
      <w:r>
        <w:rPr>
          <w:color w:val="1F2937"/>
          <w:sz w:val="20"/>
        </w:rPr>
        <w:t>Este documento describe la API REST de Cyber Pro expuesta por Ubiqs para que las aplicaciones de GMALV puedan integrar la cotización y emisión de pólizas del seguro Cyber Pro Individual (Producto 401) del INS.</w:t>
      </w:r>
    </w:p>
    <w:p>
      <w:pPr>
        <w:spacing w:after="120"/>
      </w:pPr>
      <w:r>
        <w:rPr>
          <w:color w:val="1F2937"/>
          <w:sz w:val="20"/>
        </w:rPr>
        <w:t>La API actúa como capa de abstracción entre las aplicaciones de GMALV y la API de Comercio Electrónico del INS, proporcionando:</w:t>
      </w:r>
    </w:p>
    <w:p>
      <w:pPr>
        <w:pStyle w:val="ListBullet"/>
      </w:pPr>
      <w:r>
        <w:rPr>
          <w:color w:val="1F2937"/>
          <w:sz w:val="20"/>
        </w:rPr>
        <w:t>Esquema de request simplificado (sin necesidad de conocer parámetros internos del INS)</w:t>
      </w:r>
    </w:p>
    <w:p>
      <w:pPr>
        <w:pStyle w:val="ListBullet"/>
      </w:pPr>
      <w:r>
        <w:rPr>
          <w:color w:val="1F2937"/>
          <w:sz w:val="20"/>
        </w:rPr>
        <w:t>Validación y normalización automática de datos de entrada</w:t>
      </w:r>
    </w:p>
    <w:p>
      <w:pPr>
        <w:pStyle w:val="ListBullet"/>
      </w:pPr>
      <w:r>
        <w:rPr>
          <w:color w:val="1F2937"/>
          <w:sz w:val="20"/>
        </w:rPr>
        <w:t>Resolución inteligente de ubicaciones (nombres → códigos)</w:t>
      </w:r>
    </w:p>
    <w:p>
      <w:pPr>
        <w:pStyle w:val="ListBullet"/>
      </w:pPr>
      <w:r>
        <w:rPr>
          <w:color w:val="1F2937"/>
          <w:sz w:val="20"/>
        </w:rPr>
        <w:t>Gestión automática de autenticación con el INS</w:t>
      </w:r>
    </w:p>
    <w:p>
      <w:pPr>
        <w:pStyle w:val="ListBullet"/>
      </w:pPr>
      <w:r>
        <w:rPr>
          <w:color w:val="1F2937"/>
          <w:sz w:val="20"/>
        </w:rPr>
        <w:t>Respuestas normalizadas con errores tipificados y accionables</w:t>
      </w:r>
    </w:p>
    <w:p>
      <w:pPr>
        <w:pStyle w:val="ListBullet"/>
      </w:pPr>
      <w:r>
        <w:rPr>
          <w:color w:val="1F2937"/>
          <w:sz w:val="20"/>
        </w:rPr>
        <w:t>Flujo de consentimiento informado integrado</w:t>
      </w:r>
    </w:p>
    <w:p>
      <w:pPr>
        <w:pStyle w:val="ListBullet"/>
      </w:pPr>
      <w:r>
        <w:rPr>
          <w:color w:val="1F2937"/>
          <w:sz w:val="20"/>
        </w:rPr>
        <w:t>Registro auditable de cada transacción</w:t>
      </w:r>
    </w:p>
    <w:p>
      <w:pPr>
        <w:pStyle w:val="Heading2"/>
      </w:pPr>
      <w:r>
        <w:t>Alcance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608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Incluido</w:t>
            </w:r>
          </w:p>
        </w:tc>
        <w:tc>
          <w:tcPr>
            <w:tcW w:type="dxa" w:w="4608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No incluido</w:t>
            </w:r>
          </w:p>
        </w:tc>
      </w:tr>
      <w:tr>
        <w:tc>
          <w:tcPr>
            <w:tcW w:type="dxa" w:w="4608"/>
          </w:tcPr>
          <w:p>
            <w:r/>
            <w:r>
              <w:rPr>
                <w:color w:val="1F2937"/>
                <w:sz w:val="18"/>
              </w:rPr>
              <w:t>Cotización de pólizas Cyber Pro (COTI)</w:t>
            </w:r>
          </w:p>
        </w:tc>
        <w:tc>
          <w:tcPr>
            <w:tcW w:type="dxa" w:w="4608"/>
          </w:tcPr>
          <w:p>
            <w:r/>
            <w:r>
              <w:rPr>
                <w:color w:val="1F2937"/>
                <w:sz w:val="18"/>
              </w:rPr>
              <w:t>Pasarela de pago (Fase 2)</w:t>
            </w:r>
          </w:p>
        </w:tc>
      </w:tr>
      <w:tr>
        <w:tc>
          <w:tcPr>
            <w:tcW w:type="dxa" w:w="4608"/>
            <w:shd w:fill="F8FAFC" w:val="clear"/>
          </w:tcPr>
          <w:p>
            <w:r/>
            <w:r>
              <w:rPr>
                <w:color w:val="1F2937"/>
                <w:sz w:val="18"/>
              </w:rPr>
              <w:t>Emisión de pólizas Cyber Pro (EMI)</w:t>
            </w:r>
          </w:p>
        </w:tc>
        <w:tc>
          <w:tcPr>
            <w:tcW w:type="dxa" w:w="4608"/>
            <w:shd w:fill="F8FAFC" w:val="clear"/>
          </w:tcPr>
          <w:p>
            <w:r/>
            <w:r>
              <w:rPr>
                <w:color w:val="1F2937"/>
                <w:sz w:val="18"/>
              </w:rPr>
              <w:t>Gestión de reclamos</w:t>
            </w:r>
          </w:p>
        </w:tc>
      </w:tr>
      <w:tr>
        <w:tc>
          <w:tcPr>
            <w:tcW w:type="dxa" w:w="4608"/>
          </w:tcPr>
          <w:p>
            <w:r/>
            <w:r>
              <w:rPr>
                <w:color w:val="1F2937"/>
                <w:sz w:val="18"/>
              </w:rPr>
              <w:t>4 planes × 2 monedas (CRC, USD)</w:t>
            </w:r>
          </w:p>
        </w:tc>
        <w:tc>
          <w:tcPr>
            <w:tcW w:type="dxa" w:w="4608"/>
          </w:tcPr>
          <w:p>
            <w:r/>
            <w:r>
              <w:rPr>
                <w:color w:val="1F2937"/>
                <w:sz w:val="18"/>
              </w:rPr>
              <w:t>Otros productos del INS</w:t>
            </w:r>
          </w:p>
        </w:tc>
      </w:tr>
      <w:tr>
        <w:tc>
          <w:tcPr>
            <w:tcW w:type="dxa" w:w="4608"/>
            <w:shd w:fill="F8FAFC" w:val="clear"/>
          </w:tcPr>
          <w:p>
            <w:r/>
            <w:r>
              <w:rPr>
                <w:color w:val="1F2937"/>
                <w:sz w:val="18"/>
              </w:rPr>
              <w:t>Manejo de consentimiento informado</w:t>
            </w:r>
          </w:p>
        </w:tc>
        <w:tc>
          <w:tcPr>
            <w:tcW w:type="dxa" w:w="4608"/>
            <w:shd w:fill="F8FAFC" w:val="clear"/>
          </w:tcPr>
          <w:p>
            <w:r/>
            <w:r>
              <w:rPr>
                <w:color w:val="1F2937"/>
                <w:sz w:val="18"/>
              </w:rPr>
              <w:t>Consulta de estado de pólizas</w:t>
            </w:r>
          </w:p>
        </w:tc>
      </w:tr>
      <w:tr>
        <w:tc>
          <w:tcPr>
            <w:tcW w:type="dxa" w:w="4608"/>
          </w:tcPr>
          <w:p>
            <w:r/>
            <w:r>
              <w:rPr>
                <w:color w:val="1F2937"/>
                <w:sz w:val="18"/>
              </w:rPr>
              <w:t>7 tipos de error tipificados</w:t>
            </w:r>
          </w:p>
        </w:tc>
        <w:tc>
          <w:tcPr>
            <w:tcW w:type="dxa" w:w="4608"/>
          </w:tcPr>
          <w:p>
            <w:r/>
            <w:r>
              <w:rPr>
                <w:color w:val="1F2937"/>
                <w:sz w:val="18"/>
              </w:rPr>
              <w:t>Cancelación de pólizas</w:t>
            </w:r>
          </w:p>
        </w:tc>
      </w:tr>
    </w:tbl>
    <w:p/>
    <w:p>
      <w:pPr>
        <w:pStyle w:val="Heading1"/>
      </w:pPr>
      <w:r>
        <w:t>2. Arquitectura de Integración</w:t>
      </w:r>
    </w:p>
    <w:p>
      <w:pPr>
        <w:spacing w:before="0" w:after="120"/>
      </w:pPr>
      <w:r>
        <w:rPr>
          <w:color w:val="E87722"/>
          <w:sz w:val="4"/>
        </w:rPr>
        <w:t>________________________________________________________________________________</w:t>
      </w:r>
    </w:p>
    <w:p>
      <w:pPr>
        <w:spacing w:after="120"/>
      </w:pPr>
      <w:r>
        <w:rPr>
          <w:color w:val="1F2937"/>
          <w:sz w:val="20"/>
        </w:rPr>
        <w:t>GMALV solo necesita integrarse con la API Ubiqs. La comunicación con el INS es gestionada internamente de forma transparente.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304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Capa</w:t>
            </w:r>
          </w:p>
        </w:tc>
        <w:tc>
          <w:tcPr>
            <w:tcW w:type="dxa" w:w="2304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Responsable</w:t>
            </w:r>
          </w:p>
        </w:tc>
        <w:tc>
          <w:tcPr>
            <w:tcW w:type="dxa" w:w="4608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Aplicaciones (UI/UX)</w:t>
            </w:r>
          </w:p>
        </w:tc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GMALV</w:t>
            </w:r>
          </w:p>
        </w:tc>
        <w:tc>
          <w:tcPr>
            <w:tcW w:type="dxa" w:w="4608"/>
          </w:tcPr>
          <w:p>
            <w:r/>
            <w:r>
              <w:rPr>
                <w:color w:val="1F2937"/>
                <w:sz w:val="18"/>
              </w:rPr>
              <w:t>App móvil, web, diseño de pantallas</w:t>
            </w:r>
          </w:p>
        </w:tc>
      </w:tr>
      <w:tr>
        <w:tc>
          <w:tcPr>
            <w:tcW w:type="dxa" w:w="2304"/>
            <w:shd w:fill="F8FAFC" w:val="clear"/>
          </w:tcPr>
          <w:p>
            <w:r/>
            <w:r>
              <w:rPr>
                <w:color w:val="1F2937"/>
                <w:sz w:val="18"/>
              </w:rPr>
              <w:t>API de abstracción</w:t>
            </w:r>
          </w:p>
        </w:tc>
        <w:tc>
          <w:tcPr>
            <w:tcW w:type="dxa" w:w="2304"/>
            <w:shd w:fill="F8FAFC" w:val="clear"/>
          </w:tcPr>
          <w:p>
            <w:r/>
            <w:r>
              <w:rPr>
                <w:color w:val="1F2937"/>
                <w:sz w:val="18"/>
              </w:rPr>
              <w:t>Ubiqs</w:t>
            </w:r>
          </w:p>
        </w:tc>
        <w:tc>
          <w:tcPr>
            <w:tcW w:type="dxa" w:w="4608"/>
            <w:shd w:fill="F8FAFC" w:val="clear"/>
          </w:tcPr>
          <w:p>
            <w:r/>
            <w:r>
              <w:rPr>
                <w:color w:val="1F2937"/>
                <w:sz w:val="18"/>
              </w:rPr>
              <w:t>Validación, normalización, orquestación, errores</w:t>
            </w:r>
          </w:p>
        </w:tc>
      </w:tr>
      <w:tr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API del INS</w:t>
            </w:r>
          </w:p>
        </w:tc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INS</w:t>
            </w:r>
          </w:p>
        </w:tc>
        <w:tc>
          <w:tcPr>
            <w:tcW w:type="dxa" w:w="4608"/>
          </w:tcPr>
          <w:p>
            <w:r/>
            <w:r>
              <w:rPr>
                <w:color w:val="1F2937"/>
                <w:sz w:val="18"/>
              </w:rPr>
              <w:t>Cotización, emisión, pago, datos de pólizas</w:t>
            </w:r>
          </w:p>
        </w:tc>
      </w:tr>
    </w:tbl>
    <w:p/>
    <w:p>
      <w:pPr>
        <w:spacing w:after="120"/>
      </w:pPr>
      <w:r>
        <w:rPr>
          <w:color w:val="1F2937"/>
          <w:sz w:val="20"/>
        </w:rPr>
        <w:t>Flujo: App GM → HTTPS POST /cyberpro/v1 (x-api-key) → API Ubiqs → INS API (OAuth2 + subscription-key)</w:t>
      </w:r>
    </w:p>
    <w:p>
      <w:pPr>
        <w:pStyle w:val="Heading1"/>
      </w:pPr>
      <w:r>
        <w:t>3. Autenticación</w:t>
      </w:r>
    </w:p>
    <w:p>
      <w:pPr>
        <w:spacing w:before="0" w:after="120"/>
      </w:pPr>
      <w:r>
        <w:rPr>
          <w:color w:val="E87722"/>
          <w:sz w:val="4"/>
        </w:rPr>
        <w:t>________________________________________________________________________________</w:t>
      </w:r>
    </w:p>
    <w:p>
      <w:pPr>
        <w:spacing w:after="120"/>
      </w:pPr>
      <w:r>
        <w:rPr>
          <w:color w:val="1F2937"/>
          <w:sz w:val="20"/>
        </w:rPr>
        <w:t>Autenticación por API Key en header HTTP: x-api-key: &lt;su-clave-api&gt;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8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Concepto</w:t>
            </w:r>
          </w:p>
        </w:tc>
        <w:tc>
          <w:tcPr>
            <w:tcW w:type="dxa" w:w="6336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color w:val="1F2937"/>
                <w:sz w:val="18"/>
              </w:rPr>
              <w:t>Tipo</w:t>
            </w:r>
          </w:p>
        </w:tc>
        <w:tc>
          <w:tcPr>
            <w:tcW w:type="dxa" w:w="6336"/>
          </w:tcPr>
          <w:p>
            <w:r/>
            <w:r>
              <w:rPr>
                <w:color w:val="1F2937"/>
                <w:sz w:val="18"/>
              </w:rPr>
              <w:t>String alfanumérico único</w:t>
            </w:r>
          </w:p>
        </w:tc>
      </w:tr>
      <w:tr>
        <w:tc>
          <w:tcPr>
            <w:tcW w:type="dxa" w:w="2880"/>
            <w:shd w:fill="F8FAFC" w:val="clear"/>
          </w:tcPr>
          <w:p>
            <w:r/>
            <w:r>
              <w:rPr>
                <w:color w:val="1F2937"/>
                <w:sz w:val="18"/>
              </w:rPr>
              <w:t>Entrega</w:t>
            </w:r>
          </w:p>
        </w:tc>
        <w:tc>
          <w:tcPr>
            <w:tcW w:type="dxa" w:w="6336"/>
            <w:shd w:fill="F8FAFC" w:val="clear"/>
          </w:tcPr>
          <w:p>
            <w:r/>
            <w:r>
              <w:rPr>
                <w:color w:val="1F2937"/>
                <w:sz w:val="18"/>
              </w:rPr>
              <w:t>Proporcionado por Ubiqs al inicio de la integración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color w:val="1F2937"/>
                <w:sz w:val="18"/>
              </w:rPr>
              <w:t>Alcance</w:t>
            </w:r>
          </w:p>
        </w:tc>
        <w:tc>
          <w:tcPr>
            <w:tcW w:type="dxa" w:w="6336"/>
          </w:tcPr>
          <w:p>
            <w:r/>
            <w:r>
              <w:rPr>
                <w:color w:val="1F2937"/>
                <w:sz w:val="18"/>
              </w:rPr>
              <w:t>Una clave por canal (app móvil, web, WhatsApp, etc.)</w:t>
            </w:r>
          </w:p>
        </w:tc>
      </w:tr>
      <w:tr>
        <w:tc>
          <w:tcPr>
            <w:tcW w:type="dxa" w:w="2880"/>
            <w:shd w:fill="F8FAFC" w:val="clear"/>
          </w:tcPr>
          <w:p>
            <w:r/>
            <w:r>
              <w:rPr>
                <w:color w:val="1F2937"/>
                <w:sz w:val="18"/>
              </w:rPr>
              <w:t>Rotación</w:t>
            </w:r>
          </w:p>
        </w:tc>
        <w:tc>
          <w:tcPr>
            <w:tcW w:type="dxa" w:w="6336"/>
            <w:shd w:fill="F8FAFC" w:val="clear"/>
          </w:tcPr>
          <w:p>
            <w:r/>
            <w:r>
              <w:rPr>
                <w:color w:val="1F2937"/>
                <w:sz w:val="18"/>
              </w:rPr>
              <w:t>Bajo solicitud, sin downtime</w:t>
            </w:r>
          </w:p>
        </w:tc>
      </w:tr>
    </w:tbl>
    <w:p/>
    <w:p>
      <w:pPr>
        <w:spacing w:after="120"/>
      </w:pPr>
      <w:r>
        <w:rPr>
          <w:color w:val="1F2937"/>
          <w:sz w:val="20"/>
        </w:rPr>
        <w:t>Si la clave es inválida, la API responde con error tipo UNAUTHORIZED (HTTP 401).</w:t>
      </w:r>
    </w:p>
    <w:p>
      <w:r>
        <w:br w:type="page"/>
      </w:r>
    </w:p>
    <w:p>
      <w:pPr>
        <w:pStyle w:val="Heading1"/>
      </w:pPr>
      <w:r>
        <w:t>4. Endpoints</w:t>
      </w:r>
    </w:p>
    <w:p>
      <w:pPr>
        <w:spacing w:before="0" w:after="120"/>
      </w:pPr>
      <w:r>
        <w:rPr>
          <w:color w:val="E87722"/>
          <w:sz w:val="4"/>
        </w:rPr>
        <w:t>________________________________________________________________________________</w:t>
      </w:r>
    </w:p>
    <w:p>
      <w:pPr>
        <w:pStyle w:val="Heading2"/>
      </w:pPr>
      <w:r>
        <w:t>4.1 POST /cyberpro/v1</w:t>
      </w:r>
    </w:p>
    <w:p>
      <w:pPr>
        <w:spacing w:after="120"/>
      </w:pPr>
      <w:r>
        <w:rPr>
          <w:color w:val="1F2937"/>
          <w:sz w:val="20"/>
        </w:rPr>
        <w:t>Endpoint único que soporta dos acciones: cotización (COTI) y emisión (EMI).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8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Ambiente</w:t>
            </w:r>
          </w:p>
        </w:tc>
        <w:tc>
          <w:tcPr>
            <w:tcW w:type="dxa" w:w="6336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URL</w:t>
            </w:r>
          </w:p>
        </w:tc>
      </w:tr>
      <w:tr>
        <w:tc>
          <w:tcPr>
            <w:tcW w:type="dxa" w:w="2880"/>
          </w:tcPr>
          <w:p>
            <w:r/>
            <w:r>
              <w:rPr>
                <w:color w:val="1F2937"/>
                <w:sz w:val="18"/>
              </w:rPr>
              <w:t>Integración (pruebas)</w:t>
            </w:r>
          </w:p>
        </w:tc>
        <w:tc>
          <w:tcPr>
            <w:tcW w:type="dxa" w:w="6336"/>
          </w:tcPr>
          <w:p>
            <w:r/>
            <w:r>
              <w:rPr>
                <w:color w:val="1F2937"/>
                <w:sz w:val="18"/>
              </w:rPr>
              <w:t>https://api-staging.ubiqs.com/cyberpro/v1</w:t>
            </w:r>
          </w:p>
        </w:tc>
      </w:tr>
      <w:tr>
        <w:tc>
          <w:tcPr>
            <w:tcW w:type="dxa" w:w="2880"/>
            <w:shd w:fill="F8FAFC" w:val="clear"/>
          </w:tcPr>
          <w:p>
            <w:r/>
            <w:r>
              <w:rPr>
                <w:color w:val="1F2937"/>
                <w:sz w:val="18"/>
              </w:rPr>
              <w:t>Producción</w:t>
            </w:r>
          </w:p>
        </w:tc>
        <w:tc>
          <w:tcPr>
            <w:tcW w:type="dxa" w:w="6336"/>
            <w:shd w:fill="F8FAFC" w:val="clear"/>
          </w:tcPr>
          <w:p>
            <w:r/>
            <w:r>
              <w:rPr>
                <w:color w:val="1F2937"/>
                <w:sz w:val="18"/>
              </w:rPr>
              <w:t>https://api.ubiqs.com/cyberpro/v1</w:t>
            </w:r>
          </w:p>
        </w:tc>
      </w:tr>
    </w:tbl>
    <w:p/>
    <w:p>
      <w:pPr>
        <w:pStyle w:val="Heading2"/>
      </w:pPr>
      <w:r>
        <w:t>4.2 Request — Cotización (COTI)</w:t>
      </w:r>
    </w:p>
    <w:p>
      <w:pPr>
        <w:spacing w:after="120"/>
      </w:pPr>
      <w:r>
        <w:rPr>
          <w:color w:val="1F2937"/>
          <w:sz w:val="20"/>
        </w:rPr>
        <w:t>Solicita una cotización del seguro Cyber Pro. Retorna precios con las 4 frecuencias de pago.</w:t>
      </w:r>
    </w:p>
    <w:p>
      <w:pPr>
        <w:pStyle w:val="Heading3"/>
      </w:pPr>
      <w:r>
        <w:t>Campos principales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016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144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Tipo</w:t>
            </w:r>
          </w:p>
        </w:tc>
        <w:tc>
          <w:tcPr>
            <w:tcW w:type="dxa" w:w="1728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Obligatorio</w:t>
            </w:r>
          </w:p>
        </w:tc>
        <w:tc>
          <w:tcPr>
            <w:tcW w:type="dxa" w:w="403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2016"/>
          </w:tcPr>
          <w:p>
            <w:r/>
            <w:r>
              <w:rPr>
                <w:color w:val="1F2937"/>
                <w:sz w:val="18"/>
              </w:rPr>
              <w:t>action</w:t>
            </w:r>
          </w:p>
        </w:tc>
        <w:tc>
          <w:tcPr>
            <w:tcW w:type="dxa" w:w="1440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</w:tcPr>
          <w:p>
            <w:r/>
            <w:r>
              <w:rPr>
                <w:color w:val="1F2937"/>
                <w:sz w:val="18"/>
              </w:rPr>
              <w:t>"COTI"</w:t>
            </w:r>
          </w:p>
        </w:tc>
      </w:tr>
      <w:tr>
        <w:tc>
          <w:tcPr>
            <w:tcW w:type="dxa" w:w="2016"/>
            <w:shd w:fill="F8FAFC" w:val="clear"/>
          </w:tcPr>
          <w:p>
            <w:r/>
            <w:r>
              <w:rPr>
                <w:color w:val="1F2937"/>
                <w:sz w:val="18"/>
              </w:rPr>
              <w:t>currency</w:t>
            </w:r>
          </w:p>
        </w:tc>
        <w:tc>
          <w:tcPr>
            <w:tcW w:type="dxa" w:w="1440"/>
            <w:shd w:fill="F8FAFC" w:val="clear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  <w:shd w:fill="F8FAFC" w:val="clear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  <w:shd w:fill="F8FAFC" w:val="clear"/>
          </w:tcPr>
          <w:p>
            <w:r/>
            <w:r>
              <w:rPr>
                <w:color w:val="1F2937"/>
                <w:sz w:val="18"/>
              </w:rPr>
              <w:t>"CRC" o "USD"</w:t>
            </w:r>
          </w:p>
        </w:tc>
      </w:tr>
      <w:tr>
        <w:tc>
          <w:tcPr>
            <w:tcW w:type="dxa" w:w="2016"/>
          </w:tcPr>
          <w:p>
            <w:r/>
            <w:r>
              <w:rPr>
                <w:color w:val="1F2937"/>
                <w:sz w:val="18"/>
              </w:rPr>
              <w:t>plan</w:t>
            </w:r>
          </w:p>
        </w:tc>
        <w:tc>
          <w:tcPr>
            <w:tcW w:type="dxa" w:w="1440"/>
          </w:tcPr>
          <w:p>
            <w:r/>
            <w:r>
              <w:rPr>
                <w:color w:val="1F2937"/>
                <w:sz w:val="18"/>
              </w:rPr>
              <w:t>integer</w:t>
            </w:r>
          </w:p>
        </w:tc>
        <w:tc>
          <w:tcPr>
            <w:tcW w:type="dxa" w:w="1728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</w:tcPr>
          <w:p>
            <w:r/>
            <w:r>
              <w:rPr>
                <w:color w:val="1F2937"/>
                <w:sz w:val="18"/>
              </w:rPr>
              <w:t>1, 2, 3 o 4</w:t>
            </w:r>
          </w:p>
        </w:tc>
      </w:tr>
      <w:tr>
        <w:tc>
          <w:tcPr>
            <w:tcW w:type="dxa" w:w="2016"/>
            <w:shd w:fill="F8FAFC" w:val="clear"/>
          </w:tcPr>
          <w:p>
            <w:r/>
            <w:r>
              <w:rPr>
                <w:color w:val="1F2937"/>
                <w:sz w:val="18"/>
              </w:rPr>
              <w:t>requestId</w:t>
            </w:r>
          </w:p>
        </w:tc>
        <w:tc>
          <w:tcPr>
            <w:tcW w:type="dxa" w:w="1440"/>
            <w:shd w:fill="F8FAFC" w:val="clear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  <w:shd w:fill="F8FAFC" w:val="clear"/>
          </w:tcPr>
          <w:p>
            <w:r/>
            <w:r>
              <w:rPr>
                <w:color w:val="1F2937"/>
                <w:sz w:val="18"/>
              </w:rPr>
              <w:t>No</w:t>
            </w:r>
          </w:p>
        </w:tc>
        <w:tc>
          <w:tcPr>
            <w:tcW w:type="dxa" w:w="4032"/>
            <w:shd w:fill="F8FAFC" w:val="clear"/>
          </w:tcPr>
          <w:p>
            <w:r/>
            <w:r>
              <w:rPr>
                <w:color w:val="1F2937"/>
                <w:sz w:val="18"/>
              </w:rPr>
              <w:t>ID de correlación (max 64 chars)</w:t>
            </w:r>
          </w:p>
        </w:tc>
      </w:tr>
    </w:tbl>
    <w:p/>
    <w:p>
      <w:pPr>
        <w:pStyle w:val="Heading3"/>
      </w:pPr>
      <w:r>
        <w:t>Objeto client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016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144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Tipo</w:t>
            </w:r>
          </w:p>
        </w:tc>
        <w:tc>
          <w:tcPr>
            <w:tcW w:type="dxa" w:w="1728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Obligatorio</w:t>
            </w:r>
          </w:p>
        </w:tc>
        <w:tc>
          <w:tcPr>
            <w:tcW w:type="dxa" w:w="403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Validación</w:t>
            </w:r>
          </w:p>
        </w:tc>
      </w:tr>
      <w:tr>
        <w:tc>
          <w:tcPr>
            <w:tcW w:type="dxa" w:w="2016"/>
          </w:tcPr>
          <w:p>
            <w:r/>
            <w:r>
              <w:rPr>
                <w:color w:val="1F2937"/>
                <w:sz w:val="18"/>
              </w:rPr>
              <w:t>idType</w:t>
            </w:r>
          </w:p>
        </w:tc>
        <w:tc>
          <w:tcPr>
            <w:tcW w:type="dxa" w:w="1440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</w:tcPr>
          <w:p>
            <w:r/>
            <w:r>
              <w:rPr>
                <w:color w:val="1F2937"/>
                <w:sz w:val="18"/>
              </w:rPr>
              <w:t>"0"=Cédula, "6"=DIMEX, "9"=Pasaporte, "12"=Diplomático</w:t>
            </w:r>
          </w:p>
        </w:tc>
      </w:tr>
      <w:tr>
        <w:tc>
          <w:tcPr>
            <w:tcW w:type="dxa" w:w="2016"/>
            <w:shd w:fill="F8FAFC" w:val="clear"/>
          </w:tcPr>
          <w:p>
            <w:r/>
            <w:r>
              <w:rPr>
                <w:color w:val="1F2937"/>
                <w:sz w:val="18"/>
              </w:rPr>
              <w:t>idNumber</w:t>
            </w:r>
          </w:p>
        </w:tc>
        <w:tc>
          <w:tcPr>
            <w:tcW w:type="dxa" w:w="1440"/>
            <w:shd w:fill="F8FAFC" w:val="clear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  <w:shd w:fill="F8FAFC" w:val="clear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  <w:shd w:fill="F8FAFC" w:val="clear"/>
          </w:tcPr>
          <w:p>
            <w:r/>
            <w:r>
              <w:rPr>
                <w:color w:val="1F2937"/>
                <w:sz w:val="18"/>
              </w:rPr>
              <w:t>Max 17 caracteres</w:t>
            </w:r>
          </w:p>
        </w:tc>
      </w:tr>
      <w:tr>
        <w:tc>
          <w:tcPr>
            <w:tcW w:type="dxa" w:w="2016"/>
          </w:tcPr>
          <w:p>
            <w:r/>
            <w:r>
              <w:rPr>
                <w:color w:val="1F2937"/>
                <w:sz w:val="18"/>
              </w:rPr>
              <w:t>firstSurname</w:t>
            </w:r>
          </w:p>
        </w:tc>
        <w:tc>
          <w:tcPr>
            <w:tcW w:type="dxa" w:w="1440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</w:tcPr>
          <w:p>
            <w:r/>
            <w:r>
              <w:rPr>
                <w:color w:val="1F2937"/>
                <w:sz w:val="18"/>
              </w:rPr>
              <w:t>Max 30 caracteres</w:t>
            </w:r>
          </w:p>
        </w:tc>
      </w:tr>
      <w:tr>
        <w:tc>
          <w:tcPr>
            <w:tcW w:type="dxa" w:w="2016"/>
            <w:shd w:fill="F8FAFC" w:val="clear"/>
          </w:tcPr>
          <w:p>
            <w:r/>
            <w:r>
              <w:rPr>
                <w:color w:val="1F2937"/>
                <w:sz w:val="18"/>
              </w:rPr>
              <w:t>secondSurname</w:t>
            </w:r>
          </w:p>
        </w:tc>
        <w:tc>
          <w:tcPr>
            <w:tcW w:type="dxa" w:w="1440"/>
            <w:shd w:fill="F8FAFC" w:val="clear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  <w:shd w:fill="F8FAFC" w:val="clear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  <w:shd w:fill="F8FAFC" w:val="clear"/>
          </w:tcPr>
          <w:p>
            <w:r/>
            <w:r>
              <w:rPr>
                <w:color w:val="1F2937"/>
                <w:sz w:val="18"/>
              </w:rPr>
              <w:t>Max 30 caracteres</w:t>
            </w:r>
          </w:p>
        </w:tc>
      </w:tr>
      <w:tr>
        <w:tc>
          <w:tcPr>
            <w:tcW w:type="dxa" w:w="2016"/>
          </w:tcPr>
          <w:p>
            <w:r/>
            <w:r>
              <w:rPr>
                <w:color w:val="1F2937"/>
                <w:sz w:val="18"/>
              </w:rPr>
              <w:t>firstName</w:t>
            </w:r>
          </w:p>
        </w:tc>
        <w:tc>
          <w:tcPr>
            <w:tcW w:type="dxa" w:w="1440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</w:tcPr>
          <w:p>
            <w:r/>
            <w:r>
              <w:rPr>
                <w:color w:val="1F2937"/>
                <w:sz w:val="18"/>
              </w:rPr>
              <w:t>Max 20 caracteres</w:t>
            </w:r>
          </w:p>
        </w:tc>
      </w:tr>
      <w:tr>
        <w:tc>
          <w:tcPr>
            <w:tcW w:type="dxa" w:w="2016"/>
            <w:shd w:fill="F8FAFC" w:val="clear"/>
          </w:tcPr>
          <w:p>
            <w:r/>
            <w:r>
              <w:rPr>
                <w:color w:val="1F2937"/>
                <w:sz w:val="18"/>
              </w:rPr>
              <w:t>secondName</w:t>
            </w:r>
          </w:p>
        </w:tc>
        <w:tc>
          <w:tcPr>
            <w:tcW w:type="dxa" w:w="1440"/>
            <w:shd w:fill="F8FAFC" w:val="clear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  <w:shd w:fill="F8FAFC" w:val="clear"/>
          </w:tcPr>
          <w:p>
            <w:r/>
            <w:r>
              <w:rPr>
                <w:color w:val="1F2937"/>
                <w:sz w:val="18"/>
              </w:rPr>
              <w:t>No</w:t>
            </w:r>
          </w:p>
        </w:tc>
        <w:tc>
          <w:tcPr>
            <w:tcW w:type="dxa" w:w="4032"/>
            <w:shd w:fill="F8FAFC" w:val="clear"/>
          </w:tcPr>
          <w:p>
            <w:r/>
            <w:r>
              <w:rPr>
                <w:color w:val="1F2937"/>
                <w:sz w:val="18"/>
              </w:rPr>
              <w:t>Max 20 caracteres</w:t>
            </w:r>
          </w:p>
        </w:tc>
      </w:tr>
      <w:tr>
        <w:tc>
          <w:tcPr>
            <w:tcW w:type="dxa" w:w="2016"/>
          </w:tcPr>
          <w:p>
            <w:r/>
            <w:r>
              <w:rPr>
                <w:color w:val="1F2937"/>
                <w:sz w:val="18"/>
              </w:rPr>
              <w:t>birthDate</w:t>
            </w:r>
          </w:p>
        </w:tc>
        <w:tc>
          <w:tcPr>
            <w:tcW w:type="dxa" w:w="1440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</w:tcPr>
          <w:p>
            <w:r/>
            <w:r>
              <w:rPr>
                <w:color w:val="1F2937"/>
                <w:sz w:val="18"/>
              </w:rPr>
              <w:t>DD/MM/AAAA</w:t>
            </w:r>
          </w:p>
        </w:tc>
      </w:tr>
      <w:tr>
        <w:tc>
          <w:tcPr>
            <w:tcW w:type="dxa" w:w="2016"/>
            <w:shd w:fill="F8FAFC" w:val="clear"/>
          </w:tcPr>
          <w:p>
            <w:r/>
            <w:r>
              <w:rPr>
                <w:color w:val="1F2937"/>
                <w:sz w:val="18"/>
              </w:rPr>
              <w:t>gender</w:t>
            </w:r>
          </w:p>
        </w:tc>
        <w:tc>
          <w:tcPr>
            <w:tcW w:type="dxa" w:w="1440"/>
            <w:shd w:fill="F8FAFC" w:val="clear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  <w:shd w:fill="F8FAFC" w:val="clear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  <w:shd w:fill="F8FAFC" w:val="clear"/>
          </w:tcPr>
          <w:p>
            <w:r/>
            <w:r>
              <w:rPr>
                <w:color w:val="1F2937"/>
                <w:sz w:val="18"/>
              </w:rPr>
              <w:t>"M" o "F"</w:t>
            </w:r>
          </w:p>
        </w:tc>
      </w:tr>
    </w:tbl>
    <w:p/>
    <w:p>
      <w:pPr>
        <w:pStyle w:val="Heading3"/>
      </w:pPr>
      <w:r>
        <w:t>Objeto location</w:t>
      </w:r>
    </w:p>
    <w:p>
      <w:pPr>
        <w:spacing w:after="120"/>
      </w:pPr>
      <w:r>
        <w:rPr>
          <w:color w:val="1F2937"/>
          <w:sz w:val="20"/>
        </w:rPr>
        <w:t>Se puede enviar por códigos (provinceCode, cantonCode, districtCode) o por nombres (provinceName, cantonName, districtName). La API resuelve automáticamente.</w:t>
      </w:r>
    </w:p>
    <w:p>
      <w:pPr>
        <w:pStyle w:val="Heading3"/>
      </w:pPr>
      <w:r>
        <w:t>Objeto contact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016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144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Tipo</w:t>
            </w:r>
          </w:p>
        </w:tc>
        <w:tc>
          <w:tcPr>
            <w:tcW w:type="dxa" w:w="1728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Obligatorio</w:t>
            </w:r>
          </w:p>
        </w:tc>
        <w:tc>
          <w:tcPr>
            <w:tcW w:type="dxa" w:w="403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2016"/>
          </w:tcPr>
          <w:p>
            <w:r/>
            <w:r>
              <w:rPr>
                <w:color w:val="1F2937"/>
                <w:sz w:val="18"/>
              </w:rPr>
              <w:t>email</w:t>
            </w:r>
          </w:p>
        </w:tc>
        <w:tc>
          <w:tcPr>
            <w:tcW w:type="dxa" w:w="1440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</w:tcPr>
          <w:p>
            <w:r/>
            <w:r>
              <w:rPr>
                <w:color w:val="1F2937"/>
                <w:sz w:val="18"/>
              </w:rPr>
              <w:t>Formato de email válido</w:t>
            </w:r>
          </w:p>
        </w:tc>
      </w:tr>
      <w:tr>
        <w:tc>
          <w:tcPr>
            <w:tcW w:type="dxa" w:w="2016"/>
            <w:shd w:fill="F8FAFC" w:val="clear"/>
          </w:tcPr>
          <w:p>
            <w:r/>
            <w:r>
              <w:rPr>
                <w:color w:val="1F2937"/>
                <w:sz w:val="18"/>
              </w:rPr>
              <w:t>phone</w:t>
            </w:r>
          </w:p>
        </w:tc>
        <w:tc>
          <w:tcPr>
            <w:tcW w:type="dxa" w:w="1440"/>
            <w:shd w:fill="F8FAFC" w:val="clear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  <w:shd w:fill="F8FAFC" w:val="clear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  <w:shd w:fill="F8FAFC" w:val="clear"/>
          </w:tcPr>
          <w:p>
            <w:r/>
            <w:r>
              <w:rPr>
                <w:color w:val="1F2937"/>
                <w:sz w:val="18"/>
              </w:rPr>
              <w:t>No vacío</w:t>
            </w:r>
          </w:p>
        </w:tc>
      </w:tr>
      <w:tr>
        <w:tc>
          <w:tcPr>
            <w:tcW w:type="dxa" w:w="2016"/>
          </w:tcPr>
          <w:p>
            <w:r/>
            <w:r>
              <w:rPr>
                <w:color w:val="1F2937"/>
                <w:sz w:val="18"/>
              </w:rPr>
              <w:t>addressLine</w:t>
            </w:r>
          </w:p>
        </w:tc>
        <w:tc>
          <w:tcPr>
            <w:tcW w:type="dxa" w:w="1440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4032"/>
          </w:tcPr>
          <w:p>
            <w:r/>
            <w:r>
              <w:rPr>
                <w:color w:val="1F2937"/>
                <w:sz w:val="18"/>
              </w:rPr>
              <w:t>Dirección completa (max 354 chars)</w:t>
            </w:r>
          </w:p>
        </w:tc>
      </w:tr>
    </w:tbl>
    <w:p/>
    <w:p>
      <w:pPr>
        <w:pStyle w:val="Heading2"/>
      </w:pPr>
      <w:r>
        <w:t>4.3 Response — Cotización (COTI)</w:t>
      </w:r>
    </w:p>
    <w:p>
      <w:pPr>
        <w:spacing w:after="120"/>
      </w:pPr>
      <w:r>
        <w:rPr>
          <w:color w:val="1F2937"/>
          <w:sz w:val="20"/>
        </w:rPr>
        <w:t>Respuesta exitosa incluye: ok (boolean), action, currency, plan, numeroCotizacion, primas[] (4 frecuencias con montoPrima), coberturas[] (40A, 40B, 40C, 998 con sumaAsegurada, prima, impuesto, total).</w:t>
      </w:r>
    </w:p>
    <w:p>
      <w:pPr>
        <w:spacing w:after="120"/>
      </w:pPr>
      <w:r>
        <w:rPr>
          <w:color w:val="1F2937"/>
          <w:sz w:val="20"/>
        </w:rPr>
        <w:t>Ejemplo COTI CRC Plan 3: Anual ₡37,647 | Semestral ₡18,824 | Trimestral ₡9,412 | Mensual ₡3,136</w:t>
      </w:r>
    </w:p>
    <w:p>
      <w:r>
        <w:br w:type="page"/>
      </w:r>
    </w:p>
    <w:p>
      <w:pPr>
        <w:pStyle w:val="Heading2"/>
      </w:pPr>
      <w:r>
        <w:t>4.4 Request — Emisión (EMI)</w:t>
      </w:r>
    </w:p>
    <w:p>
      <w:pPr>
        <w:spacing w:after="120"/>
      </w:pPr>
      <w:r>
        <w:rPr>
          <w:color w:val="1F2937"/>
          <w:sz w:val="20"/>
        </w:rPr>
        <w:t>Emite una póliza. Requiere consentimiento informado del cliente. Mismos campos que COTI más: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144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Tipo</w:t>
            </w:r>
          </w:p>
        </w:tc>
        <w:tc>
          <w:tcPr>
            <w:tcW w:type="dxa" w:w="1728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Obligatorio</w:t>
            </w:r>
          </w:p>
        </w:tc>
        <w:tc>
          <w:tcPr>
            <w:tcW w:type="dxa" w:w="3456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paymentFrequency</w:t>
            </w:r>
          </w:p>
        </w:tc>
        <w:tc>
          <w:tcPr>
            <w:tcW w:type="dxa" w:w="1440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3456"/>
          </w:tcPr>
          <w:p>
            <w:r/>
            <w:r>
              <w:rPr>
                <w:color w:val="1F2937"/>
                <w:sz w:val="18"/>
              </w:rPr>
              <w:t>"A"=Anual, "S"=Semestral, "T"=Trimestral, "M"=Mensual</w:t>
            </w:r>
          </w:p>
        </w:tc>
      </w:tr>
      <w:tr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consent.accepted</w:t>
            </w:r>
          </w:p>
        </w:tc>
        <w:tc>
          <w:tcPr>
            <w:tcW w:type="dxa" w:w="1440"/>
            <w:shd w:fill="F8FAFC" w:val="clear"/>
          </w:tcPr>
          <w:p>
            <w:r/>
            <w:r>
              <w:rPr>
                <w:color w:val="1F2937"/>
                <w:sz w:val="18"/>
              </w:rPr>
              <w:t>boolean</w:t>
            </w:r>
          </w:p>
        </w:tc>
        <w:tc>
          <w:tcPr>
            <w:tcW w:type="dxa" w:w="1728"/>
            <w:shd w:fill="F8FAFC" w:val="clear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3456"/>
            <w:shd w:fill="F8FAFC" w:val="clear"/>
          </w:tcPr>
          <w:p>
            <w:r/>
            <w:r>
              <w:rPr>
                <w:color w:val="1F2937"/>
                <w:sz w:val="18"/>
              </w:rPr>
              <w:t>Debe ser true</w:t>
            </w:r>
          </w:p>
        </w:tc>
      </w:tr>
      <w:tr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consent.version</w:t>
            </w:r>
          </w:p>
        </w:tc>
        <w:tc>
          <w:tcPr>
            <w:tcW w:type="dxa" w:w="1440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3456"/>
          </w:tcPr>
          <w:p>
            <w:r/>
            <w:r>
              <w:rPr>
                <w:color w:val="1F2937"/>
                <w:sz w:val="18"/>
              </w:rPr>
              <w:t>"cyberpro-consent-v1"</w:t>
            </w:r>
          </w:p>
        </w:tc>
      </w:tr>
      <w:tr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consent.timestamp</w:t>
            </w:r>
          </w:p>
        </w:tc>
        <w:tc>
          <w:tcPr>
            <w:tcW w:type="dxa" w:w="1440"/>
            <w:shd w:fill="F8FAFC" w:val="clear"/>
          </w:tcPr>
          <w:p>
            <w:r/>
            <w:r>
              <w:rPr>
                <w:color w:val="1F2937"/>
                <w:sz w:val="18"/>
              </w:rPr>
              <w:t>string</w:t>
            </w:r>
          </w:p>
        </w:tc>
        <w:tc>
          <w:tcPr>
            <w:tcW w:type="dxa" w:w="1728"/>
            <w:shd w:fill="F8FAFC" w:val="clear"/>
          </w:tcPr>
          <w:p>
            <w:r/>
            <w:r>
              <w:rPr>
                <w:color w:val="1F2937"/>
                <w:sz w:val="18"/>
              </w:rPr>
              <w:t>Sí</w:t>
            </w:r>
          </w:p>
        </w:tc>
        <w:tc>
          <w:tcPr>
            <w:tcW w:type="dxa" w:w="3456"/>
            <w:shd w:fill="F8FAFC" w:val="clear"/>
          </w:tcPr>
          <w:p>
            <w:r/>
            <w:r>
              <w:rPr>
                <w:color w:val="1F2937"/>
                <w:sz w:val="18"/>
              </w:rPr>
              <w:t>ISO 8601</w:t>
            </w:r>
          </w:p>
        </w:tc>
      </w:tr>
    </w:tbl>
    <w:p/>
    <w:p>
      <w:pPr>
        <w:pStyle w:val="Heading2"/>
      </w:pPr>
      <w:r>
        <w:t>4.5 Response — Emisión (EMI)</w:t>
      </w:r>
    </w:p>
    <w:p>
      <w:pPr>
        <w:spacing w:after="120"/>
      </w:pPr>
      <w:r>
        <w:rPr>
          <w:color w:val="1F2937"/>
          <w:sz w:val="20"/>
        </w:rPr>
        <w:t>Respuesta exitosa incluye: ok, action, currency, plan, poliza (con numeroPoliza, descripcionLinea, descripcionProducto, fechaVigenciaDesde, fechaVigenciaHasta, montoPrima, montoPrimaNeta).</w:t>
      </w:r>
    </w:p>
    <w:p>
      <w:pPr>
        <w:pStyle w:val="Heading1"/>
      </w:pPr>
      <w:r>
        <w:t>5. Esquemas de Datos</w:t>
      </w:r>
    </w:p>
    <w:p>
      <w:pPr>
        <w:spacing w:before="0" w:after="120"/>
      </w:pPr>
      <w:r>
        <w:rPr>
          <w:color w:val="E87722"/>
          <w:sz w:val="4"/>
        </w:rPr>
        <w:t>________________________________________________________________________________</w:t>
      </w:r>
    </w:p>
    <w:p>
      <w:pPr>
        <w:pStyle w:val="Heading2"/>
      </w:pPr>
      <w:r>
        <w:t>5.1 Planes — Colones (CRC)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Plan</w:t>
            </w:r>
          </w:p>
        </w:tc>
        <w:tc>
          <w:tcPr>
            <w:tcW w:type="dxa" w:w="259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Cobertura (₡)</w:t>
            </w:r>
          </w:p>
        </w:tc>
        <w:tc>
          <w:tcPr>
            <w:tcW w:type="dxa" w:w="259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Prima Mensual (₡)</w:t>
            </w:r>
          </w:p>
        </w:tc>
        <w:tc>
          <w:tcPr>
            <w:tcW w:type="dxa" w:w="259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Prima Anual (₡)</w:t>
            </w:r>
          </w:p>
        </w:tc>
      </w:tr>
      <w:tr>
        <w:tc>
          <w:tcPr>
            <w:tcW w:type="dxa" w:w="1152"/>
          </w:tcPr>
          <w:p>
            <w:r/>
            <w:r>
              <w:rPr>
                <w:color w:val="1F2937"/>
                <w:sz w:val="18"/>
              </w:rPr>
              <w:t>1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540,000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1,777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21,326</w:t>
            </w:r>
          </w:p>
        </w:tc>
      </w:tr>
      <w:tr>
        <w:tc>
          <w:tcPr>
            <w:tcW w:type="dxa" w:w="1152"/>
            <w:shd w:fill="F8FAFC" w:val="clear"/>
          </w:tcPr>
          <w:p>
            <w:r/>
            <w:r>
              <w:rPr>
                <w:color w:val="1F2937"/>
                <w:sz w:val="18"/>
              </w:rPr>
              <w:t>2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1,080,000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2,986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35,838</w:t>
            </w:r>
          </w:p>
        </w:tc>
      </w:tr>
      <w:tr>
        <w:tc>
          <w:tcPr>
            <w:tcW w:type="dxa" w:w="1152"/>
          </w:tcPr>
          <w:p>
            <w:r/>
            <w:r>
              <w:rPr>
                <w:color w:val="1F2937"/>
                <w:sz w:val="18"/>
              </w:rPr>
              <w:t>3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1,350,000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3,137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37,647</w:t>
            </w:r>
          </w:p>
        </w:tc>
      </w:tr>
      <w:tr>
        <w:tc>
          <w:tcPr>
            <w:tcW w:type="dxa" w:w="1152"/>
            <w:shd w:fill="F8FAFC" w:val="clear"/>
          </w:tcPr>
          <w:p>
            <w:r/>
            <w:r>
              <w:rPr>
                <w:color w:val="1F2937"/>
                <w:sz w:val="18"/>
              </w:rPr>
              <w:t>4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2,700,000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4,191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50,296</w:t>
            </w:r>
          </w:p>
        </w:tc>
      </w:tr>
    </w:tbl>
    <w:p/>
    <w:p>
      <w:pPr>
        <w:pStyle w:val="Heading2"/>
      </w:pPr>
      <w:r>
        <w:t>5.2 Planes — Dólares (USD)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Plan</w:t>
            </w:r>
          </w:p>
        </w:tc>
        <w:tc>
          <w:tcPr>
            <w:tcW w:type="dxa" w:w="259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Cobertura ($)</w:t>
            </w:r>
          </w:p>
        </w:tc>
        <w:tc>
          <w:tcPr>
            <w:tcW w:type="dxa" w:w="259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Prima Mensual ($)</w:t>
            </w:r>
          </w:p>
        </w:tc>
        <w:tc>
          <w:tcPr>
            <w:tcW w:type="dxa" w:w="2592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Prima Anual ($)</w:t>
            </w:r>
          </w:p>
        </w:tc>
      </w:tr>
      <w:tr>
        <w:tc>
          <w:tcPr>
            <w:tcW w:type="dxa" w:w="1152"/>
          </w:tcPr>
          <w:p>
            <w:r/>
            <w:r>
              <w:rPr>
                <w:color w:val="1F2937"/>
                <w:sz w:val="18"/>
              </w:rPr>
              <w:t>1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1,000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5.80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69.72</w:t>
            </w:r>
          </w:p>
        </w:tc>
      </w:tr>
      <w:tr>
        <w:tc>
          <w:tcPr>
            <w:tcW w:type="dxa" w:w="1152"/>
            <w:shd w:fill="F8FAFC" w:val="clear"/>
          </w:tcPr>
          <w:p>
            <w:r/>
            <w:r>
              <w:rPr>
                <w:color w:val="1F2937"/>
                <w:sz w:val="18"/>
              </w:rPr>
              <w:t>2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2,000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—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—</w:t>
            </w:r>
          </w:p>
        </w:tc>
      </w:tr>
      <w:tr>
        <w:tc>
          <w:tcPr>
            <w:tcW w:type="dxa" w:w="1152"/>
          </w:tcPr>
          <w:p>
            <w:r/>
            <w:r>
              <w:rPr>
                <w:color w:val="1F2937"/>
                <w:sz w:val="18"/>
              </w:rPr>
              <w:t>3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2,500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5.80</w:t>
            </w:r>
          </w:p>
        </w:tc>
        <w:tc>
          <w:tcPr>
            <w:tcW w:type="dxa" w:w="2592"/>
          </w:tcPr>
          <w:p>
            <w:r/>
            <w:r>
              <w:rPr>
                <w:color w:val="1F2937"/>
                <w:sz w:val="18"/>
              </w:rPr>
              <w:t>69.72</w:t>
            </w:r>
          </w:p>
        </w:tc>
      </w:tr>
      <w:tr>
        <w:tc>
          <w:tcPr>
            <w:tcW w:type="dxa" w:w="1152"/>
            <w:shd w:fill="F8FAFC" w:val="clear"/>
          </w:tcPr>
          <w:p>
            <w:r/>
            <w:r>
              <w:rPr>
                <w:color w:val="1F2937"/>
                <w:sz w:val="18"/>
              </w:rPr>
              <w:t>4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5,000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—</w:t>
            </w:r>
          </w:p>
        </w:tc>
        <w:tc>
          <w:tcPr>
            <w:tcW w:type="dxa" w:w="2592"/>
            <w:shd w:fill="F8FAFC" w:val="clear"/>
          </w:tcPr>
          <w:p>
            <w:r/>
            <w:r>
              <w:rPr>
                <w:color w:val="1F2937"/>
                <w:sz w:val="18"/>
              </w:rPr>
              <w:t>—</w:t>
            </w:r>
          </w:p>
        </w:tc>
      </w:tr>
    </w:tbl>
    <w:p/>
    <w:p>
      <w:pPr>
        <w:pStyle w:val="Heading2"/>
      </w:pPr>
      <w:r>
        <w:t>5.3 Coberturas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16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type="dxa" w:w="720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40A</w:t>
            </w:r>
          </w:p>
        </w:tc>
        <w:tc>
          <w:tcPr>
            <w:tcW w:type="dxa" w:w="7200"/>
          </w:tcPr>
          <w:p>
            <w:r/>
            <w:r>
              <w:rPr>
                <w:color w:val="1F2937"/>
                <w:sz w:val="18"/>
              </w:rPr>
              <w:t>Fraude en línea</w:t>
            </w:r>
          </w:p>
        </w:tc>
      </w:tr>
      <w:tr>
        <w:tc>
          <w:tcPr>
            <w:tcW w:type="dxa" w:w="2160"/>
            <w:shd w:fill="F8FAFC" w:val="clear"/>
          </w:tcPr>
          <w:p>
            <w:r/>
            <w:r>
              <w:rPr>
                <w:color w:val="1F2937"/>
                <w:sz w:val="18"/>
              </w:rPr>
              <w:t>40B</w:t>
            </w:r>
          </w:p>
        </w:tc>
        <w:tc>
          <w:tcPr>
            <w:tcW w:type="dxa" w:w="7200"/>
            <w:shd w:fill="F8FAFC" w:val="clear"/>
          </w:tcPr>
          <w:p>
            <w:r/>
            <w:r>
              <w:rPr>
                <w:color w:val="1F2937"/>
                <w:sz w:val="18"/>
              </w:rPr>
              <w:t>Riesgo del sistema doméstico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40C</w:t>
            </w:r>
          </w:p>
        </w:tc>
        <w:tc>
          <w:tcPr>
            <w:tcW w:type="dxa" w:w="7200"/>
          </w:tcPr>
          <w:p>
            <w:r/>
            <w:r>
              <w:rPr>
                <w:color w:val="1F2937"/>
                <w:sz w:val="18"/>
              </w:rPr>
              <w:t>Robo de identidad</w:t>
            </w:r>
          </w:p>
        </w:tc>
      </w:tr>
      <w:tr>
        <w:tc>
          <w:tcPr>
            <w:tcW w:type="dxa" w:w="2160"/>
            <w:shd w:fill="F8FAFC" w:val="clear"/>
          </w:tcPr>
          <w:p>
            <w:r/>
            <w:r>
              <w:rPr>
                <w:color w:val="1F2937"/>
                <w:sz w:val="18"/>
              </w:rPr>
              <w:t>998</w:t>
            </w:r>
          </w:p>
        </w:tc>
        <w:tc>
          <w:tcPr>
            <w:tcW w:type="dxa" w:w="7200"/>
            <w:shd w:fill="F8FAFC" w:val="clear"/>
          </w:tcPr>
          <w:p>
            <w:r/>
            <w:r>
              <w:rPr>
                <w:color w:val="1F2937"/>
                <w:sz w:val="18"/>
              </w:rPr>
              <w:t>IVA</w:t>
            </w:r>
          </w:p>
        </w:tc>
      </w:tr>
    </w:tbl>
    <w:p/>
    <w:p>
      <w:pPr>
        <w:pStyle w:val="Heading2"/>
      </w:pPr>
      <w:r>
        <w:t>5.4 Tipos de Identificación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16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type="dxa" w:w="720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"0"</w:t>
            </w:r>
          </w:p>
        </w:tc>
        <w:tc>
          <w:tcPr>
            <w:tcW w:type="dxa" w:w="7200"/>
          </w:tcPr>
          <w:p>
            <w:r/>
            <w:r>
              <w:rPr>
                <w:color w:val="1F2937"/>
                <w:sz w:val="18"/>
              </w:rPr>
              <w:t>Cédula Física Nacional</w:t>
            </w:r>
          </w:p>
        </w:tc>
      </w:tr>
      <w:tr>
        <w:tc>
          <w:tcPr>
            <w:tcW w:type="dxa" w:w="2160"/>
            <w:shd w:fill="F8FAFC" w:val="clear"/>
          </w:tcPr>
          <w:p>
            <w:r/>
            <w:r>
              <w:rPr>
                <w:color w:val="1F2937"/>
                <w:sz w:val="18"/>
              </w:rPr>
              <w:t>"6"</w:t>
            </w:r>
          </w:p>
        </w:tc>
        <w:tc>
          <w:tcPr>
            <w:tcW w:type="dxa" w:w="7200"/>
            <w:shd w:fill="F8FAFC" w:val="clear"/>
          </w:tcPr>
          <w:p>
            <w:r/>
            <w:r>
              <w:rPr>
                <w:color w:val="1F2937"/>
                <w:sz w:val="18"/>
              </w:rPr>
              <w:t>DIMEX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"9"</w:t>
            </w:r>
          </w:p>
        </w:tc>
        <w:tc>
          <w:tcPr>
            <w:tcW w:type="dxa" w:w="7200"/>
          </w:tcPr>
          <w:p>
            <w:r/>
            <w:r>
              <w:rPr>
                <w:color w:val="1F2937"/>
                <w:sz w:val="18"/>
              </w:rPr>
              <w:t>Pasaporte</w:t>
            </w:r>
          </w:p>
        </w:tc>
      </w:tr>
      <w:tr>
        <w:tc>
          <w:tcPr>
            <w:tcW w:type="dxa" w:w="2160"/>
            <w:shd w:fill="F8FAFC" w:val="clear"/>
          </w:tcPr>
          <w:p>
            <w:r/>
            <w:r>
              <w:rPr>
                <w:color w:val="1F2937"/>
                <w:sz w:val="18"/>
              </w:rPr>
              <w:t>"12"</w:t>
            </w:r>
          </w:p>
        </w:tc>
        <w:tc>
          <w:tcPr>
            <w:tcW w:type="dxa" w:w="7200"/>
            <w:shd w:fill="F8FAFC" w:val="clear"/>
          </w:tcPr>
          <w:p>
            <w:r/>
            <w:r>
              <w:rPr>
                <w:color w:val="1F2937"/>
                <w:sz w:val="18"/>
              </w:rPr>
              <w:t>Cédula Diplomáticos</w:t>
            </w:r>
          </w:p>
        </w:tc>
      </w:tr>
    </w:tbl>
    <w:p/>
    <w:p>
      <w:pPr>
        <w:pStyle w:val="Heading2"/>
      </w:pPr>
      <w:r>
        <w:t>5.5 Frecuencias de Pago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16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type="dxa" w:w="720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"A"</w:t>
            </w:r>
          </w:p>
        </w:tc>
        <w:tc>
          <w:tcPr>
            <w:tcW w:type="dxa" w:w="7200"/>
          </w:tcPr>
          <w:p>
            <w:r/>
            <w:r>
              <w:rPr>
                <w:color w:val="1F2937"/>
                <w:sz w:val="18"/>
              </w:rPr>
              <w:t>Anual</w:t>
            </w:r>
          </w:p>
        </w:tc>
      </w:tr>
      <w:tr>
        <w:tc>
          <w:tcPr>
            <w:tcW w:type="dxa" w:w="2160"/>
            <w:shd w:fill="F8FAFC" w:val="clear"/>
          </w:tcPr>
          <w:p>
            <w:r/>
            <w:r>
              <w:rPr>
                <w:color w:val="1F2937"/>
                <w:sz w:val="18"/>
              </w:rPr>
              <w:t>"S"</w:t>
            </w:r>
          </w:p>
        </w:tc>
        <w:tc>
          <w:tcPr>
            <w:tcW w:type="dxa" w:w="7200"/>
            <w:shd w:fill="F8FAFC" w:val="clear"/>
          </w:tcPr>
          <w:p>
            <w:r/>
            <w:r>
              <w:rPr>
                <w:color w:val="1F2937"/>
                <w:sz w:val="18"/>
              </w:rPr>
              <w:t>Semestral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"T"</w:t>
            </w:r>
          </w:p>
        </w:tc>
        <w:tc>
          <w:tcPr>
            <w:tcW w:type="dxa" w:w="7200"/>
          </w:tcPr>
          <w:p>
            <w:r/>
            <w:r>
              <w:rPr>
                <w:color w:val="1F2937"/>
                <w:sz w:val="18"/>
              </w:rPr>
              <w:t>Trimestral</w:t>
            </w:r>
          </w:p>
        </w:tc>
      </w:tr>
      <w:tr>
        <w:tc>
          <w:tcPr>
            <w:tcW w:type="dxa" w:w="2160"/>
            <w:shd w:fill="F8FAFC" w:val="clear"/>
          </w:tcPr>
          <w:p>
            <w:r/>
            <w:r>
              <w:rPr>
                <w:color w:val="1F2937"/>
                <w:sz w:val="18"/>
              </w:rPr>
              <w:t>"M"</w:t>
            </w:r>
          </w:p>
        </w:tc>
        <w:tc>
          <w:tcPr>
            <w:tcW w:type="dxa" w:w="7200"/>
            <w:shd w:fill="F8FAFC" w:val="clear"/>
          </w:tcPr>
          <w:p>
            <w:r/>
            <w:r>
              <w:rPr>
                <w:color w:val="1F2937"/>
                <w:sz w:val="18"/>
              </w:rPr>
              <w:t>Mensual</w:t>
            </w:r>
          </w:p>
        </w:tc>
      </w:tr>
    </w:tbl>
    <w:p/>
    <w:p>
      <w:pPr>
        <w:pStyle w:val="Heading2"/>
      </w:pPr>
      <w:r>
        <w:t>5.6 Provincias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16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type="dxa" w:w="720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Provincia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"1"</w:t>
            </w:r>
          </w:p>
        </w:tc>
        <w:tc>
          <w:tcPr>
            <w:tcW w:type="dxa" w:w="7200"/>
          </w:tcPr>
          <w:p>
            <w:r/>
            <w:r>
              <w:rPr>
                <w:color w:val="1F2937"/>
                <w:sz w:val="18"/>
              </w:rPr>
              <w:t>San José</w:t>
            </w:r>
          </w:p>
        </w:tc>
      </w:tr>
      <w:tr>
        <w:tc>
          <w:tcPr>
            <w:tcW w:type="dxa" w:w="2160"/>
            <w:shd w:fill="F8FAFC" w:val="clear"/>
          </w:tcPr>
          <w:p>
            <w:r/>
            <w:r>
              <w:rPr>
                <w:color w:val="1F2937"/>
                <w:sz w:val="18"/>
              </w:rPr>
              <w:t>"2"</w:t>
            </w:r>
          </w:p>
        </w:tc>
        <w:tc>
          <w:tcPr>
            <w:tcW w:type="dxa" w:w="7200"/>
            <w:shd w:fill="F8FAFC" w:val="clear"/>
          </w:tcPr>
          <w:p>
            <w:r/>
            <w:r>
              <w:rPr>
                <w:color w:val="1F2937"/>
                <w:sz w:val="18"/>
              </w:rPr>
              <w:t>Alajuela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"3"</w:t>
            </w:r>
          </w:p>
        </w:tc>
        <w:tc>
          <w:tcPr>
            <w:tcW w:type="dxa" w:w="7200"/>
          </w:tcPr>
          <w:p>
            <w:r/>
            <w:r>
              <w:rPr>
                <w:color w:val="1F2937"/>
                <w:sz w:val="18"/>
              </w:rPr>
              <w:t>Cartago</w:t>
            </w:r>
          </w:p>
        </w:tc>
      </w:tr>
      <w:tr>
        <w:tc>
          <w:tcPr>
            <w:tcW w:type="dxa" w:w="2160"/>
            <w:shd w:fill="F8FAFC" w:val="clear"/>
          </w:tcPr>
          <w:p>
            <w:r/>
            <w:r>
              <w:rPr>
                <w:color w:val="1F2937"/>
                <w:sz w:val="18"/>
              </w:rPr>
              <w:t>"4"</w:t>
            </w:r>
          </w:p>
        </w:tc>
        <w:tc>
          <w:tcPr>
            <w:tcW w:type="dxa" w:w="7200"/>
            <w:shd w:fill="F8FAFC" w:val="clear"/>
          </w:tcPr>
          <w:p>
            <w:r/>
            <w:r>
              <w:rPr>
                <w:color w:val="1F2937"/>
                <w:sz w:val="18"/>
              </w:rPr>
              <w:t>Heredia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"5"</w:t>
            </w:r>
          </w:p>
        </w:tc>
        <w:tc>
          <w:tcPr>
            <w:tcW w:type="dxa" w:w="7200"/>
          </w:tcPr>
          <w:p>
            <w:r/>
            <w:r>
              <w:rPr>
                <w:color w:val="1F2937"/>
                <w:sz w:val="18"/>
              </w:rPr>
              <w:t>Guanacaste</w:t>
            </w:r>
          </w:p>
        </w:tc>
      </w:tr>
      <w:tr>
        <w:tc>
          <w:tcPr>
            <w:tcW w:type="dxa" w:w="2160"/>
            <w:shd w:fill="F8FAFC" w:val="clear"/>
          </w:tcPr>
          <w:p>
            <w:r/>
            <w:r>
              <w:rPr>
                <w:color w:val="1F2937"/>
                <w:sz w:val="18"/>
              </w:rPr>
              <w:t>"6"</w:t>
            </w:r>
          </w:p>
        </w:tc>
        <w:tc>
          <w:tcPr>
            <w:tcW w:type="dxa" w:w="7200"/>
            <w:shd w:fill="F8FAFC" w:val="clear"/>
          </w:tcPr>
          <w:p>
            <w:r/>
            <w:r>
              <w:rPr>
                <w:color w:val="1F2937"/>
                <w:sz w:val="18"/>
              </w:rPr>
              <w:t>Puntarenas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"7"</w:t>
            </w:r>
          </w:p>
        </w:tc>
        <w:tc>
          <w:tcPr>
            <w:tcW w:type="dxa" w:w="7200"/>
          </w:tcPr>
          <w:p>
            <w:r/>
            <w:r>
              <w:rPr>
                <w:color w:val="1F2937"/>
                <w:sz w:val="18"/>
              </w:rPr>
              <w:t>Limón</w:t>
            </w:r>
          </w:p>
        </w:tc>
      </w:tr>
    </w:tbl>
    <w:p/>
    <w:p>
      <w:r>
        <w:br w:type="page"/>
      </w:r>
    </w:p>
    <w:p>
      <w:pPr>
        <w:pStyle w:val="Heading1"/>
      </w:pPr>
      <w:r>
        <w:t>6. Manejo de Errores</w:t>
      </w:r>
    </w:p>
    <w:p>
      <w:pPr>
        <w:spacing w:before="0" w:after="120"/>
      </w:pPr>
      <w:r>
        <w:rPr>
          <w:color w:val="E87722"/>
          <w:sz w:val="4"/>
        </w:rPr>
        <w:t>________________________________________________________________________________</w:t>
      </w:r>
    </w:p>
    <w:p>
      <w:pPr>
        <w:spacing w:after="120"/>
      </w:pPr>
      <w:r>
        <w:rPr>
          <w:color w:val="1F2937"/>
          <w:sz w:val="20"/>
        </w:rPr>
        <w:t>Todas las respuestas de error: { "ok": false, "error": { "type": "&lt;TIPO&gt;", "message": "&lt;descripción&gt;", "details": {...} } }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304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Tipo</w:t>
            </w:r>
          </w:p>
        </w:tc>
        <w:tc>
          <w:tcPr>
            <w:tcW w:type="dxa" w:w="864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HTTP</w:t>
            </w:r>
          </w:p>
        </w:tc>
        <w:tc>
          <w:tcPr>
            <w:tcW w:type="dxa" w:w="2304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type="dxa" w:w="3744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Acción Recomendada</w:t>
            </w:r>
          </w:p>
        </w:tc>
      </w:tr>
      <w:tr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VALIDATION_ERROR</w:t>
            </w:r>
          </w:p>
        </w:tc>
        <w:tc>
          <w:tcPr>
            <w:tcW w:type="dxa" w:w="864"/>
          </w:tcPr>
          <w:p>
            <w:r/>
            <w:r>
              <w:rPr>
                <w:color w:val="1F2937"/>
                <w:sz w:val="18"/>
              </w:rPr>
              <w:t>400</w:t>
            </w:r>
          </w:p>
        </w:tc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Campos faltantes/inválidos</w:t>
            </w:r>
          </w:p>
        </w:tc>
        <w:tc>
          <w:tcPr>
            <w:tcW w:type="dxa" w:w="3744"/>
          </w:tcPr>
          <w:p>
            <w:r/>
            <w:r>
              <w:rPr>
                <w:color w:val="1F2937"/>
                <w:sz w:val="18"/>
              </w:rPr>
              <w:t>Corregir campos en details.missing</w:t>
            </w:r>
          </w:p>
        </w:tc>
      </w:tr>
      <w:tr>
        <w:tc>
          <w:tcPr>
            <w:tcW w:type="dxa" w:w="2304"/>
            <w:shd w:fill="F8FAFC" w:val="clear"/>
          </w:tcPr>
          <w:p>
            <w:r/>
            <w:r>
              <w:rPr>
                <w:color w:val="1F2937"/>
                <w:sz w:val="18"/>
              </w:rPr>
              <w:t>CONSENT_REQUIRED</w:t>
            </w:r>
          </w:p>
        </w:tc>
        <w:tc>
          <w:tcPr>
            <w:tcW w:type="dxa" w:w="864"/>
            <w:shd w:fill="F8FAFC" w:val="clear"/>
          </w:tcPr>
          <w:p>
            <w:r/>
            <w:r>
              <w:rPr>
                <w:color w:val="1F2937"/>
                <w:sz w:val="18"/>
              </w:rPr>
              <w:t>400</w:t>
            </w:r>
          </w:p>
        </w:tc>
        <w:tc>
          <w:tcPr>
            <w:tcW w:type="dxa" w:w="2304"/>
            <w:shd w:fill="F8FAFC" w:val="clear"/>
          </w:tcPr>
          <w:p>
            <w:r/>
            <w:r>
              <w:rPr>
                <w:color w:val="1F2937"/>
                <w:sz w:val="18"/>
              </w:rPr>
              <w:t>Emisión sin consentimiento</w:t>
            </w:r>
          </w:p>
        </w:tc>
        <w:tc>
          <w:tcPr>
            <w:tcW w:type="dxa" w:w="3744"/>
            <w:shd w:fill="F8FAFC" w:val="clear"/>
          </w:tcPr>
          <w:p>
            <w:r/>
            <w:r>
              <w:rPr>
                <w:color w:val="1F2937"/>
                <w:sz w:val="18"/>
              </w:rPr>
              <w:t>Obtener consentimiento y reintentar</w:t>
            </w:r>
          </w:p>
        </w:tc>
      </w:tr>
      <w:tr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LOCATION_AMBIGUOUS</w:t>
            </w:r>
          </w:p>
        </w:tc>
        <w:tc>
          <w:tcPr>
            <w:tcW w:type="dxa" w:w="864"/>
          </w:tcPr>
          <w:p>
            <w:r/>
            <w:r>
              <w:rPr>
                <w:color w:val="1F2937"/>
                <w:sz w:val="18"/>
              </w:rPr>
              <w:t>400</w:t>
            </w:r>
          </w:p>
        </w:tc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Múltiples coincidencias</w:t>
            </w:r>
          </w:p>
        </w:tc>
        <w:tc>
          <w:tcPr>
            <w:tcW w:type="dxa" w:w="3744"/>
          </w:tcPr>
          <w:p>
            <w:r/>
            <w:r>
              <w:rPr>
                <w:color w:val="1F2937"/>
                <w:sz w:val="18"/>
              </w:rPr>
              <w:t>Mostrar selector con candidates</w:t>
            </w:r>
          </w:p>
        </w:tc>
      </w:tr>
      <w:tr>
        <w:tc>
          <w:tcPr>
            <w:tcW w:type="dxa" w:w="2304"/>
            <w:shd w:fill="F8FAFC" w:val="clear"/>
          </w:tcPr>
          <w:p>
            <w:r/>
            <w:r>
              <w:rPr>
                <w:color w:val="1F2937"/>
                <w:sz w:val="18"/>
              </w:rPr>
              <w:t>INS_ERROR</w:t>
            </w:r>
          </w:p>
        </w:tc>
        <w:tc>
          <w:tcPr>
            <w:tcW w:type="dxa" w:w="864"/>
            <w:shd w:fill="F8FAFC" w:val="clear"/>
          </w:tcPr>
          <w:p>
            <w:r/>
            <w:r>
              <w:rPr>
                <w:color w:val="1F2937"/>
                <w:sz w:val="18"/>
              </w:rPr>
              <w:t>502</w:t>
            </w:r>
          </w:p>
        </w:tc>
        <w:tc>
          <w:tcPr>
            <w:tcW w:type="dxa" w:w="2304"/>
            <w:shd w:fill="F8FAFC" w:val="clear"/>
          </w:tcPr>
          <w:p>
            <w:r/>
            <w:r>
              <w:rPr>
                <w:color w:val="1F2937"/>
                <w:sz w:val="18"/>
              </w:rPr>
              <w:t>Error del INS</w:t>
            </w:r>
          </w:p>
        </w:tc>
        <w:tc>
          <w:tcPr>
            <w:tcW w:type="dxa" w:w="3744"/>
            <w:shd w:fill="F8FAFC" w:val="clear"/>
          </w:tcPr>
          <w:p>
            <w:r/>
            <w:r>
              <w:rPr>
                <w:color w:val="1F2937"/>
                <w:sz w:val="18"/>
              </w:rPr>
              <w:t>Revisar details.detail</w:t>
            </w:r>
          </w:p>
        </w:tc>
      </w:tr>
      <w:tr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UNAUTHORIZED</w:t>
            </w:r>
          </w:p>
        </w:tc>
        <w:tc>
          <w:tcPr>
            <w:tcW w:type="dxa" w:w="864"/>
          </w:tcPr>
          <w:p>
            <w:r/>
            <w:r>
              <w:rPr>
                <w:color w:val="1F2937"/>
                <w:sz w:val="18"/>
              </w:rPr>
              <w:t>401</w:t>
            </w:r>
          </w:p>
        </w:tc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API key inválida</w:t>
            </w:r>
          </w:p>
        </w:tc>
        <w:tc>
          <w:tcPr>
            <w:tcW w:type="dxa" w:w="3744"/>
          </w:tcPr>
          <w:p>
            <w:r/>
            <w:r>
              <w:rPr>
                <w:color w:val="1F2937"/>
                <w:sz w:val="18"/>
              </w:rPr>
              <w:t>Verificar credenciales con Ubiqs</w:t>
            </w:r>
          </w:p>
        </w:tc>
      </w:tr>
      <w:tr>
        <w:tc>
          <w:tcPr>
            <w:tcW w:type="dxa" w:w="2304"/>
            <w:shd w:fill="F8FAFC" w:val="clear"/>
          </w:tcPr>
          <w:p>
            <w:r/>
            <w:r>
              <w:rPr>
                <w:color w:val="1F2937"/>
                <w:sz w:val="18"/>
              </w:rPr>
              <w:t>NETWORK_ERROR</w:t>
            </w:r>
          </w:p>
        </w:tc>
        <w:tc>
          <w:tcPr>
            <w:tcW w:type="dxa" w:w="864"/>
            <w:shd w:fill="F8FAFC" w:val="clear"/>
          </w:tcPr>
          <w:p>
            <w:r/>
            <w:r>
              <w:rPr>
                <w:color w:val="1F2937"/>
                <w:sz w:val="18"/>
              </w:rPr>
              <w:t>503</w:t>
            </w:r>
          </w:p>
        </w:tc>
        <w:tc>
          <w:tcPr>
            <w:tcW w:type="dxa" w:w="2304"/>
            <w:shd w:fill="F8FAFC" w:val="clear"/>
          </w:tcPr>
          <w:p>
            <w:r/>
            <w:r>
              <w:rPr>
                <w:color w:val="1F2937"/>
                <w:sz w:val="18"/>
              </w:rPr>
              <w:t>Error de conectividad</w:t>
            </w:r>
          </w:p>
        </w:tc>
        <w:tc>
          <w:tcPr>
            <w:tcW w:type="dxa" w:w="3744"/>
            <w:shd w:fill="F8FAFC" w:val="clear"/>
          </w:tcPr>
          <w:p>
            <w:r/>
            <w:r>
              <w:rPr>
                <w:color w:val="1F2937"/>
                <w:sz w:val="18"/>
              </w:rPr>
              <w:t>Reintentar después de 5s (max 2)</w:t>
            </w:r>
          </w:p>
        </w:tc>
      </w:tr>
      <w:tr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UPSTREAM_TIMEOUT</w:t>
            </w:r>
          </w:p>
        </w:tc>
        <w:tc>
          <w:tcPr>
            <w:tcW w:type="dxa" w:w="864"/>
          </w:tcPr>
          <w:p>
            <w:r/>
            <w:r>
              <w:rPr>
                <w:color w:val="1F2937"/>
                <w:sz w:val="18"/>
              </w:rPr>
              <w:t>504</w:t>
            </w:r>
          </w:p>
        </w:tc>
        <w:tc>
          <w:tcPr>
            <w:tcW w:type="dxa" w:w="2304"/>
          </w:tcPr>
          <w:p>
            <w:r/>
            <w:r>
              <w:rPr>
                <w:color w:val="1F2937"/>
                <w:sz w:val="18"/>
              </w:rPr>
              <w:t>Timeout del INS (&gt;15s)</w:t>
            </w:r>
          </w:p>
        </w:tc>
        <w:tc>
          <w:tcPr>
            <w:tcW w:type="dxa" w:w="3744"/>
          </w:tcPr>
          <w:p>
            <w:r/>
            <w:r>
              <w:rPr>
                <w:color w:val="1F2937"/>
                <w:sz w:val="18"/>
              </w:rPr>
              <w:t>Reintentar después de 10s (max 1)</w:t>
            </w:r>
          </w:p>
        </w:tc>
      </w:tr>
    </w:tbl>
    <w:p/>
    <w:p>
      <w:pPr>
        <w:pStyle w:val="Heading1"/>
      </w:pPr>
      <w:r>
        <w:t>7. Flujos de Integración</w:t>
      </w:r>
    </w:p>
    <w:p>
      <w:pPr>
        <w:spacing w:before="0" w:after="120"/>
      </w:pPr>
      <w:r>
        <w:rPr>
          <w:color w:val="E87722"/>
          <w:sz w:val="4"/>
        </w:rPr>
        <w:t>________________________________________________________________________________</w:t>
      </w:r>
    </w:p>
    <w:p>
      <w:pPr>
        <w:pStyle w:val="Heading2"/>
      </w:pPr>
      <w:r>
        <w:t>7.1 Flujo de Cotización</w:t>
      </w:r>
    </w:p>
    <w:p>
      <w:pPr>
        <w:spacing w:after="120"/>
      </w:pPr>
      <w:r>
        <w:rPr>
          <w:color w:val="1F2937"/>
          <w:sz w:val="20"/>
        </w:rPr>
        <w:t>1. Usuario selecciona "Seguro Cyber Pro" en la app → 2. App envía POST /cyberpro/v1 (action=COTI) → 3. API Ubiqs valida, resuelve ubicación, obtiene token → 4. Llama al INS → 5. Retorna primas[4] y coberturas[4] → 6. App muestra planes y precios.</w:t>
      </w:r>
    </w:p>
    <w:p>
      <w:pPr>
        <w:spacing w:after="120"/>
      </w:pPr>
      <w:r>
        <w:rPr>
          <w:color w:val="1F2937"/>
          <w:sz w:val="20"/>
        </w:rPr>
        <w:t>Tiempo esperado: &lt; 6 segundos (p95 &lt; 12s)</w:t>
      </w:r>
    </w:p>
    <w:p>
      <w:pPr>
        <w:pStyle w:val="Heading2"/>
      </w:pPr>
      <w:r>
        <w:t>7.2 Flujo de Emisión</w:t>
      </w:r>
    </w:p>
    <w:p>
      <w:pPr>
        <w:spacing w:after="120"/>
      </w:pPr>
      <w:r>
        <w:rPr>
          <w:color w:val="1F2937"/>
          <w:sz w:val="20"/>
        </w:rPr>
        <w:t>1. Usuario selecciona plan y frecuencia → 2. App muestra texto de consentimiento → 3. Usuario acepta → 4. App envía POST /cyberpro/v1 (action=EMI, consent) → 5. API valida consentimiento, registra audit → 6. Llama al INS → 7. Retorna póliza emitida → 8. App muestra comprobante.</w:t>
      </w:r>
    </w:p>
    <w:p>
      <w:pPr>
        <w:spacing w:after="120"/>
      </w:pPr>
      <w:r>
        <w:rPr>
          <w:color w:val="1F2937"/>
          <w:sz w:val="20"/>
        </w:rPr>
        <w:t>Tiempo esperado: &lt; 8 segundos (p95 &lt; 15s)</w:t>
      </w:r>
    </w:p>
    <w:p>
      <w:pPr>
        <w:pStyle w:val="Heading2"/>
      </w:pPr>
      <w:r>
        <w:t>7.3 Manejo de Errores en UX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8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Tipo</w:t>
            </w:r>
          </w:p>
        </w:tc>
        <w:tc>
          <w:tcPr>
            <w:tcW w:type="dxa" w:w="6336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UX Recomendado</w:t>
            </w:r>
          </w:p>
        </w:tc>
      </w:tr>
      <w:tr>
        <w:tc>
          <w:tcPr>
            <w:tcW w:type="dxa" w:w="2880"/>
          </w:tcPr>
          <w:p>
            <w:r/>
            <w:r>
              <w:rPr>
                <w:color w:val="1F2937"/>
                <w:sz w:val="18"/>
              </w:rPr>
              <w:t>VALIDATION_ERROR</w:t>
            </w:r>
          </w:p>
        </w:tc>
        <w:tc>
          <w:tcPr>
            <w:tcW w:type="dxa" w:w="6336"/>
          </w:tcPr>
          <w:p>
            <w:r/>
            <w:r>
              <w:rPr>
                <w:color w:val="1F2937"/>
                <w:sz w:val="18"/>
              </w:rPr>
              <w:t>Resaltar campos faltantes/inválidos en formulario</w:t>
            </w:r>
          </w:p>
        </w:tc>
      </w:tr>
      <w:tr>
        <w:tc>
          <w:tcPr>
            <w:tcW w:type="dxa" w:w="2880"/>
            <w:shd w:fill="F8FAFC" w:val="clear"/>
          </w:tcPr>
          <w:p>
            <w:r/>
            <w:r>
              <w:rPr>
                <w:color w:val="1F2937"/>
                <w:sz w:val="18"/>
              </w:rPr>
              <w:t>CONSENT_REQUIRED</w:t>
            </w:r>
          </w:p>
        </w:tc>
        <w:tc>
          <w:tcPr>
            <w:tcW w:type="dxa" w:w="6336"/>
            <w:shd w:fill="F8FAFC" w:val="clear"/>
          </w:tcPr>
          <w:p>
            <w:r/>
            <w:r>
              <w:rPr>
                <w:color w:val="1F2937"/>
                <w:sz w:val="18"/>
              </w:rPr>
              <w:t>Regresar a pantalla de consentimiento</w:t>
            </w:r>
          </w:p>
        </w:tc>
      </w:tr>
      <w:tr>
        <w:tc>
          <w:tcPr>
            <w:tcW w:type="dxa" w:w="2880"/>
          </w:tcPr>
          <w:p>
            <w:r/>
            <w:r>
              <w:rPr>
                <w:color w:val="1F2937"/>
                <w:sz w:val="18"/>
              </w:rPr>
              <w:t>LOCATION_AMBIGUOUS</w:t>
            </w:r>
          </w:p>
        </w:tc>
        <w:tc>
          <w:tcPr>
            <w:tcW w:type="dxa" w:w="6336"/>
          </w:tcPr>
          <w:p>
            <w:r/>
            <w:r>
              <w:rPr>
                <w:color w:val="1F2937"/>
                <w:sz w:val="18"/>
              </w:rPr>
              <w:t>Mostrar selector con opciones en candidates</w:t>
            </w:r>
          </w:p>
        </w:tc>
      </w:tr>
      <w:tr>
        <w:tc>
          <w:tcPr>
            <w:tcW w:type="dxa" w:w="2880"/>
            <w:shd w:fill="F8FAFC" w:val="clear"/>
          </w:tcPr>
          <w:p>
            <w:r/>
            <w:r>
              <w:rPr>
                <w:color w:val="1F2937"/>
                <w:sz w:val="18"/>
              </w:rPr>
              <w:t>INS_ERROR</w:t>
            </w:r>
          </w:p>
        </w:tc>
        <w:tc>
          <w:tcPr>
            <w:tcW w:type="dxa" w:w="6336"/>
            <w:shd w:fill="F8FAFC" w:val="clear"/>
          </w:tcPr>
          <w:p>
            <w:r/>
            <w:r>
              <w:rPr>
                <w:color w:val="1F2937"/>
                <w:sz w:val="18"/>
              </w:rPr>
              <w:t>Mensaje amigable; log interno para soporte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color w:val="1F2937"/>
                <w:sz w:val="18"/>
              </w:rPr>
              <w:t>UNAUTHORIZED</w:t>
            </w:r>
          </w:p>
        </w:tc>
        <w:tc>
          <w:tcPr>
            <w:tcW w:type="dxa" w:w="6336"/>
          </w:tcPr>
          <w:p>
            <w:r/>
            <w:r>
              <w:rPr>
                <w:color w:val="1F2937"/>
                <w:sz w:val="18"/>
              </w:rPr>
              <w:t>Error de configuración — contactar Ubiqs</w:t>
            </w:r>
          </w:p>
        </w:tc>
      </w:tr>
      <w:tr>
        <w:tc>
          <w:tcPr>
            <w:tcW w:type="dxa" w:w="2880"/>
            <w:shd w:fill="F8FAFC" w:val="clear"/>
          </w:tcPr>
          <w:p>
            <w:r/>
            <w:r>
              <w:rPr>
                <w:color w:val="1F2937"/>
                <w:sz w:val="18"/>
              </w:rPr>
              <w:t>NETWORK_ERROR</w:t>
            </w:r>
          </w:p>
        </w:tc>
        <w:tc>
          <w:tcPr>
            <w:tcW w:type="dxa" w:w="6336"/>
            <w:shd w:fill="F8FAFC" w:val="clear"/>
          </w:tcPr>
          <w:p>
            <w:r/>
            <w:r>
              <w:rPr>
                <w:color w:val="1F2937"/>
                <w:sz w:val="18"/>
              </w:rPr>
              <w:t>"Servicio temporalmente no disponible"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color w:val="1F2937"/>
                <w:sz w:val="18"/>
              </w:rPr>
              <w:t>UPSTREAM_TIMEOUT</w:t>
            </w:r>
          </w:p>
        </w:tc>
        <w:tc>
          <w:tcPr>
            <w:tcW w:type="dxa" w:w="6336"/>
          </w:tcPr>
          <w:p>
            <w:r/>
            <w:r>
              <w:rPr>
                <w:color w:val="1F2937"/>
                <w:sz w:val="18"/>
              </w:rPr>
              <w:t>"La solicitud tardó más de lo esperado"</w:t>
            </w:r>
          </w:p>
        </w:tc>
      </w:tr>
    </w:tbl>
    <w:p/>
    <w:p>
      <w:pPr>
        <w:pStyle w:val="Heading2"/>
      </w:pPr>
      <w:r>
        <w:t>7.4 Texto de Consentimiento Informado</w:t>
      </w:r>
    </w:p>
    <w:p>
      <w:pPr>
        <w:spacing w:after="120"/>
      </w:pPr>
      <w:r>
        <w:rPr>
          <w:color w:val="1F2937"/>
          <w:sz w:val="20"/>
        </w:rPr>
        <w:t>El siguiente texto debe ser presentado al cliente antes de la emisión. Versión actual: cyberpro-consent-v1</w:t>
      </w:r>
    </w:p>
    <w:p>
      <w:r>
        <w:rPr>
          <w:i/>
          <w:color w:val="6B7280"/>
          <w:sz w:val="18"/>
        </w:rPr>
        <w:t>Hago constar mi consentimiento expreso para que el Instituto Nacional de Seguros grabe y utilice las llamadas telefónicas que se realicen a las líneas de servicio, como prueba para los procesos administrativos y judiciales en los que sea necesario su uso, tanto para las gestiones de aseguramiento como para las solicitudes de indemnización y asistencias. Entiendo y apruebo que el INS incluirá los datos del Asegurado en una base, bajo su responsabilidad, que cuenta con medidas de seguridad adecuadas. [...]</w:t>
      </w:r>
    </w:p>
    <w:p>
      <w:r>
        <w:br w:type="page"/>
      </w:r>
    </w:p>
    <w:p>
      <w:pPr>
        <w:pStyle w:val="Heading1"/>
      </w:pPr>
      <w:r>
        <w:t>8. Ambientes y Contacto</w:t>
      </w:r>
    </w:p>
    <w:p>
      <w:pPr>
        <w:spacing w:before="0" w:after="120"/>
      </w:pPr>
      <w:r>
        <w:rPr>
          <w:color w:val="E87722"/>
          <w:sz w:val="4"/>
        </w:rPr>
        <w:t>________________________________________________________________________________</w:t>
      </w:r>
    </w:p>
    <w:p>
      <w:pPr>
        <w:pStyle w:val="Heading2"/>
      </w:pPr>
      <w:r>
        <w:t>8.1 Ambientes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16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Ambiente</w:t>
            </w:r>
          </w:p>
        </w:tc>
        <w:tc>
          <w:tcPr>
            <w:tcW w:type="dxa" w:w="432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Base URL</w:t>
            </w:r>
          </w:p>
        </w:tc>
        <w:tc>
          <w:tcPr>
            <w:tcW w:type="dxa" w:w="2736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Propósito</w:t>
            </w:r>
          </w:p>
        </w:tc>
      </w:tr>
      <w:tr>
        <w:tc>
          <w:tcPr>
            <w:tcW w:type="dxa" w:w="2160"/>
          </w:tcPr>
          <w:p>
            <w:r/>
            <w:r>
              <w:rPr>
                <w:color w:val="1F2937"/>
                <w:sz w:val="18"/>
              </w:rPr>
              <w:t>Integración</w:t>
            </w:r>
          </w:p>
        </w:tc>
        <w:tc>
          <w:tcPr>
            <w:tcW w:type="dxa" w:w="4320"/>
          </w:tcPr>
          <w:p>
            <w:r/>
            <w:r>
              <w:rPr>
                <w:color w:val="1F2937"/>
                <w:sz w:val="18"/>
              </w:rPr>
              <w:t>https://api-staging.ubiqs.com</w:t>
            </w:r>
          </w:p>
        </w:tc>
        <w:tc>
          <w:tcPr>
            <w:tcW w:type="dxa" w:w="2736"/>
          </w:tcPr>
          <w:p>
            <w:r/>
            <w:r>
              <w:rPr>
                <w:color w:val="1F2937"/>
                <w:sz w:val="18"/>
              </w:rPr>
              <w:t>Desarrollo y pruebas</w:t>
            </w:r>
          </w:p>
        </w:tc>
      </w:tr>
      <w:tr>
        <w:tc>
          <w:tcPr>
            <w:tcW w:type="dxa" w:w="2160"/>
            <w:shd w:fill="F8FAFC" w:val="clear"/>
          </w:tcPr>
          <w:p>
            <w:r/>
            <w:r>
              <w:rPr>
                <w:color w:val="1F2937"/>
                <w:sz w:val="18"/>
              </w:rPr>
              <w:t>Producción</w:t>
            </w:r>
          </w:p>
        </w:tc>
        <w:tc>
          <w:tcPr>
            <w:tcW w:type="dxa" w:w="4320"/>
            <w:shd w:fill="F8FAFC" w:val="clear"/>
          </w:tcPr>
          <w:p>
            <w:r/>
            <w:r>
              <w:rPr>
                <w:color w:val="1F2937"/>
                <w:sz w:val="18"/>
              </w:rPr>
              <w:t>https://api.ubiqs.com</w:t>
            </w:r>
          </w:p>
        </w:tc>
        <w:tc>
          <w:tcPr>
            <w:tcW w:type="dxa" w:w="2736"/>
            <w:shd w:fill="F8FAFC" w:val="clear"/>
          </w:tcPr>
          <w:p>
            <w:r/>
            <w:r>
              <w:rPr>
                <w:color w:val="1F2937"/>
                <w:sz w:val="18"/>
              </w:rPr>
              <w:t>Operación en vivo</w:t>
            </w:r>
          </w:p>
        </w:tc>
      </w:tr>
    </w:tbl>
    <w:p/>
    <w:p>
      <w:pPr>
        <w:pStyle w:val="Heading2"/>
      </w:pPr>
      <w:r>
        <w:t>8.2 SLA de Rendimiento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Operación</w:t>
            </w:r>
          </w:p>
        </w:tc>
        <w:tc>
          <w:tcPr>
            <w:tcW w:type="dxa" w:w="3168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Tiempo Medio</w:t>
            </w:r>
          </w:p>
        </w:tc>
        <w:tc>
          <w:tcPr>
            <w:tcW w:type="dxa" w:w="3168"/>
            <w:shd w:fill="1A1A1A" w:val="clear"/>
          </w:tcPr>
          <w:p>
            <w:r/>
            <w:r>
              <w:rPr>
                <w:b/>
                <w:color w:val="FFFFFF"/>
                <w:sz w:val="18"/>
              </w:rPr>
              <w:t>p95</w:t>
            </w:r>
          </w:p>
        </w:tc>
      </w:tr>
      <w:tr>
        <w:tc>
          <w:tcPr>
            <w:tcW w:type="dxa" w:w="2880"/>
          </w:tcPr>
          <w:p>
            <w:r/>
            <w:r>
              <w:rPr>
                <w:color w:val="1F2937"/>
                <w:sz w:val="18"/>
              </w:rPr>
              <w:t>Cotización (COTI)</w:t>
            </w:r>
          </w:p>
        </w:tc>
        <w:tc>
          <w:tcPr>
            <w:tcW w:type="dxa" w:w="3168"/>
          </w:tcPr>
          <w:p>
            <w:r/>
            <w:r>
              <w:rPr>
                <w:color w:val="1F2937"/>
                <w:sz w:val="18"/>
              </w:rPr>
              <w:t>&lt; 6 segundos</w:t>
            </w:r>
          </w:p>
        </w:tc>
        <w:tc>
          <w:tcPr>
            <w:tcW w:type="dxa" w:w="3168"/>
          </w:tcPr>
          <w:p>
            <w:r/>
            <w:r>
              <w:rPr>
                <w:color w:val="1F2937"/>
                <w:sz w:val="18"/>
              </w:rPr>
              <w:t>&lt; 12 segundos</w:t>
            </w:r>
          </w:p>
        </w:tc>
      </w:tr>
      <w:tr>
        <w:tc>
          <w:tcPr>
            <w:tcW w:type="dxa" w:w="2880"/>
            <w:shd w:fill="F8FAFC" w:val="clear"/>
          </w:tcPr>
          <w:p>
            <w:r/>
            <w:r>
              <w:rPr>
                <w:color w:val="1F2937"/>
                <w:sz w:val="18"/>
              </w:rPr>
              <w:t>Emisión (EMI)</w:t>
            </w:r>
          </w:p>
        </w:tc>
        <w:tc>
          <w:tcPr>
            <w:tcW w:type="dxa" w:w="3168"/>
            <w:shd w:fill="F8FAFC" w:val="clear"/>
          </w:tcPr>
          <w:p>
            <w:r/>
            <w:r>
              <w:rPr>
                <w:color w:val="1F2937"/>
                <w:sz w:val="18"/>
              </w:rPr>
              <w:t>&lt; 8 segundos</w:t>
            </w:r>
          </w:p>
        </w:tc>
        <w:tc>
          <w:tcPr>
            <w:tcW w:type="dxa" w:w="3168"/>
            <w:shd w:fill="F8FAFC" w:val="clear"/>
          </w:tcPr>
          <w:p>
            <w:r/>
            <w:r>
              <w:rPr>
                <w:color w:val="1F2937"/>
                <w:sz w:val="18"/>
              </w:rPr>
              <w:t>&lt; 15 segundos</w:t>
            </w:r>
          </w:p>
        </w:tc>
      </w:tr>
    </w:tbl>
    <w:p/>
    <w:p>
      <w:pPr>
        <w:pStyle w:val="Heading2"/>
      </w:pPr>
      <w:r>
        <w:t>8.3 Checklist de Integración</w:t>
      </w:r>
    </w:p>
    <w:p>
      <w:pPr>
        <w:pStyle w:val="ListBullet"/>
      </w:pPr>
      <w:r>
        <w:t>Recibir x-api-key de Ubiqs para ambiente de integración</w:t>
      </w:r>
    </w:p>
    <w:p>
      <w:pPr>
        <w:pStyle w:val="ListBullet"/>
      </w:pPr>
      <w:r>
        <w:t>Implementar request COTI y verificar respuesta exitosa</w:t>
      </w:r>
    </w:p>
    <w:p>
      <w:pPr>
        <w:pStyle w:val="ListBullet"/>
      </w:pPr>
      <w:r>
        <w:t>Implementar request EMI con consentimiento y verificar póliza emitida</w:t>
      </w:r>
    </w:p>
    <w:p>
      <w:pPr>
        <w:pStyle w:val="ListBullet"/>
      </w:pPr>
      <w:r>
        <w:t>Implementar manejo de los 7 tipos de error</w:t>
      </w:r>
    </w:p>
    <w:p>
      <w:pPr>
        <w:pStyle w:val="ListBullet"/>
      </w:pPr>
      <w:r>
        <w:t>Implementar flujo de consentimiento informado (pantalla + registro)</w:t>
      </w:r>
    </w:p>
    <w:p>
      <w:pPr>
        <w:pStyle w:val="ListBullet"/>
      </w:pPr>
      <w:r>
        <w:t>Implementar manejo de LOCATION_AMBIGUOUS (selector de ubicación)</w:t>
      </w:r>
    </w:p>
    <w:p>
      <w:pPr>
        <w:pStyle w:val="ListBullet"/>
      </w:pPr>
      <w:r>
        <w:t>Pruebas con los 4 planes en CRC y USD</w:t>
      </w:r>
    </w:p>
    <w:p>
      <w:pPr>
        <w:pStyle w:val="ListBullet"/>
      </w:pPr>
      <w:r>
        <w:t>Validar tiempos de respuesta dentro del SLA</w:t>
      </w:r>
    </w:p>
    <w:p>
      <w:pPr>
        <w:pStyle w:val="ListBullet"/>
      </w:pPr>
      <w:r>
        <w:t>Solicitar credenciales de producción a Ubiqs</w:t>
      </w:r>
    </w:p>
    <w:p>
      <w:pPr>
        <w:pStyle w:val="Heading2"/>
      </w:pPr>
      <w:r>
        <w:t>8.4 Contacto Técnico</w:t>
      </w:r>
    </w:p>
    <w:p>
      <w:pPr>
        <w:spacing w:after="120"/>
      </w:pPr>
      <w:r>
        <w:rPr>
          <w:color w:val="1F2937"/>
          <w:sz w:val="20"/>
        </w:rPr>
        <w:t>Álvaro Villalobos — Ubiqs · Soluciones Tecnológicas</w:t>
      </w:r>
    </w:p>
    <w:p>
      <w:pPr>
        <w:spacing w:after="120"/>
      </w:pPr>
      <w:r>
        <w:rPr>
          <w:color w:val="1F2937"/>
          <w:sz w:val="20"/>
        </w:rPr>
        <w:t>Boost AI Agency — AI Nexus Labs SRL</w:t>
      </w:r>
    </w:p>
    <w:p/>
    <w:p>
      <w:pPr>
        <w:jc w:val="center"/>
      </w:pPr>
      <w:r>
        <w:rPr>
          <w:i/>
          <w:color w:val="6B7280"/>
          <w:sz w:val="17"/>
        </w:rPr>
        <w:t>Documento preparado con asistencia de IA — Ubiqs © 2026 | Versión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A1A1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A1A1A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